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8A" w:rsidRPr="00A922BD" w:rsidRDefault="00B4455A" w:rsidP="006C16B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922BD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A922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4455A" w:rsidRPr="00A922BD" w:rsidRDefault="00B4455A" w:rsidP="00A92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455A" w:rsidRPr="00B4455A" w:rsidRDefault="00B4455A" w:rsidP="00B4455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4455A">
        <w:rPr>
          <w:rFonts w:ascii="Times New Roman" w:hAnsi="Times New Roman" w:cs="Times New Roman"/>
          <w:b/>
          <w:lang w:val="uk-UA"/>
        </w:rPr>
        <w:t>Інформація щодо процедур закупівель</w:t>
      </w:r>
    </w:p>
    <w:p w:rsidR="00B4455A" w:rsidRDefault="00B4455A" w:rsidP="00B44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виконання Постанови Кабінету Міністрів України від 11.10.2016 №710 (зі змінами)</w:t>
      </w:r>
    </w:p>
    <w:p w:rsidR="00B4455A" w:rsidRDefault="00B4455A" w:rsidP="00B44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985"/>
        <w:gridCol w:w="3969"/>
        <w:gridCol w:w="2551"/>
        <w:gridCol w:w="2410"/>
      </w:tblGrid>
      <w:tr w:rsidR="00A45AE5" w:rsidTr="006C16B1">
        <w:tc>
          <w:tcPr>
            <w:tcW w:w="1668" w:type="dxa"/>
            <w:vMerge w:val="restart"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 предмета закупівлі</w:t>
            </w:r>
          </w:p>
        </w:tc>
        <w:tc>
          <w:tcPr>
            <w:tcW w:w="2976" w:type="dxa"/>
            <w:vMerge w:val="restart"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Ідентифікатор процедури закупівлі</w:t>
            </w:r>
          </w:p>
        </w:tc>
        <w:tc>
          <w:tcPr>
            <w:tcW w:w="1985" w:type="dxa"/>
            <w:vMerge w:val="restart"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Очікувана вартість предмета закупівлі</w:t>
            </w:r>
          </w:p>
        </w:tc>
        <w:tc>
          <w:tcPr>
            <w:tcW w:w="8930" w:type="dxa"/>
            <w:gridSpan w:val="3"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Обгрунтування</w:t>
            </w:r>
            <w:proofErr w:type="spellEnd"/>
          </w:p>
        </w:tc>
      </w:tr>
      <w:tr w:rsidR="00A45AE5" w:rsidTr="006C16B1">
        <w:tc>
          <w:tcPr>
            <w:tcW w:w="1668" w:type="dxa"/>
            <w:vMerge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6" w:type="dxa"/>
            <w:vMerge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vMerge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551" w:type="dxa"/>
          </w:tcPr>
          <w:p w:rsidR="00A45AE5" w:rsidRDefault="00A45AE5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розмір бюджетного призначення</w:t>
            </w:r>
          </w:p>
        </w:tc>
        <w:tc>
          <w:tcPr>
            <w:tcW w:w="2410" w:type="dxa"/>
          </w:tcPr>
          <w:p w:rsidR="00A45AE5" w:rsidRDefault="00FC46F8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A45AE5">
              <w:rPr>
                <w:rFonts w:ascii="Times New Roman" w:hAnsi="Times New Roman" w:cs="Times New Roman"/>
                <w:lang w:val="uk-UA"/>
              </w:rPr>
              <w:t>чікувана вартість предмета закупівлі</w:t>
            </w:r>
          </w:p>
        </w:tc>
      </w:tr>
      <w:tr w:rsidR="00A45AE5" w:rsidTr="006C16B1">
        <w:tc>
          <w:tcPr>
            <w:tcW w:w="1668" w:type="dxa"/>
          </w:tcPr>
          <w:p w:rsidR="00A45AE5" w:rsidRPr="0003045D" w:rsidRDefault="00A45AE5" w:rsidP="00B4455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3045D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2976" w:type="dxa"/>
          </w:tcPr>
          <w:p w:rsidR="00A45AE5" w:rsidRPr="0003045D" w:rsidRDefault="00A45AE5" w:rsidP="00B4455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3045D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985" w:type="dxa"/>
          </w:tcPr>
          <w:p w:rsidR="00A45AE5" w:rsidRPr="0003045D" w:rsidRDefault="00A45AE5" w:rsidP="00B4455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3045D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3969" w:type="dxa"/>
          </w:tcPr>
          <w:p w:rsidR="00A45AE5" w:rsidRPr="0003045D" w:rsidRDefault="0003045D" w:rsidP="00B4455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3045D"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2551" w:type="dxa"/>
          </w:tcPr>
          <w:p w:rsidR="00A45AE5" w:rsidRPr="0003045D" w:rsidRDefault="0003045D" w:rsidP="00B4455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3045D"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2410" w:type="dxa"/>
          </w:tcPr>
          <w:p w:rsidR="00A45AE5" w:rsidRPr="0003045D" w:rsidRDefault="0003045D" w:rsidP="00B4455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3045D"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</w:tr>
      <w:tr w:rsidR="00A45AE5" w:rsidTr="006C16B1">
        <w:tc>
          <w:tcPr>
            <w:tcW w:w="1668" w:type="dxa"/>
          </w:tcPr>
          <w:p w:rsidR="00A45AE5" w:rsidRDefault="0003045D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Колючо-ріжуче спіральне загородження</w:t>
            </w:r>
            <w:r w:rsidR="00EC444E">
              <w:rPr>
                <w:rFonts w:ascii="Times New Roman" w:hAnsi="Times New Roman" w:cs="Times New Roman"/>
                <w:lang w:val="uk-UA"/>
              </w:rPr>
              <w:t xml:space="preserve"> (ДК 021:2015 -44310000-6 Вироби з дроту)</w:t>
            </w:r>
          </w:p>
        </w:tc>
        <w:tc>
          <w:tcPr>
            <w:tcW w:w="2976" w:type="dxa"/>
          </w:tcPr>
          <w:p w:rsidR="00A45AE5" w:rsidRPr="00C139FD" w:rsidRDefault="00C139FD" w:rsidP="00B44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UA-2021-12-15-022206-C</w:t>
            </w:r>
          </w:p>
        </w:tc>
        <w:tc>
          <w:tcPr>
            <w:tcW w:w="1985" w:type="dxa"/>
          </w:tcPr>
          <w:p w:rsidR="00A45AE5" w:rsidRPr="00FC46F8" w:rsidRDefault="009A05BB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2 500 0</w:t>
            </w:r>
            <w:r w:rsidR="00FC46F8">
              <w:rPr>
                <w:rFonts w:ascii="Times New Roman" w:hAnsi="Times New Roman" w:cs="Times New Roman"/>
                <w:lang w:val="en-US"/>
              </w:rPr>
              <w:t>00</w:t>
            </w:r>
            <w:r w:rsidR="00FC46F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3969" w:type="dxa"/>
          </w:tcPr>
          <w:p w:rsidR="00A45AE5" w:rsidRDefault="00CB04D4" w:rsidP="002537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Колючо-ріжуче спіральне загородження: дріт обтиснутий колючою стрічкою по всій довжині, без розривів, витки попарно з</w:t>
            </w:r>
            <w:r w:rsidRPr="00CB04D4">
              <w:rPr>
                <w:rFonts w:ascii="Times New Roman" w:hAnsi="Times New Roman" w:cs="Times New Roman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єднані скобами</w:t>
            </w:r>
            <w:r w:rsidR="00D753E9">
              <w:rPr>
                <w:rFonts w:ascii="Times New Roman" w:hAnsi="Times New Roman" w:cs="Times New Roman"/>
                <w:lang w:val="uk-UA"/>
              </w:rPr>
              <w:t>;</w:t>
            </w:r>
            <w:r w:rsidR="003839B3">
              <w:rPr>
                <w:rFonts w:ascii="Times New Roman" w:hAnsi="Times New Roman" w:cs="Times New Roman"/>
                <w:lang w:val="uk-UA"/>
              </w:rPr>
              <w:t xml:space="preserve"> діаметр витків у транспортному стані 500,600мм;</w:t>
            </w:r>
            <w:r w:rsidR="00D753E9">
              <w:rPr>
                <w:rFonts w:ascii="Times New Roman" w:hAnsi="Times New Roman" w:cs="Times New Roman"/>
                <w:lang w:val="uk-UA"/>
              </w:rPr>
              <w:t xml:space="preserve"> кількість витків у бухті – 100+1; кількість скоб на кожній парі витків не менше 5 шт.; установча довжина бухти при номінальному розтягуванні повинна бути не менше 18 м.</w:t>
            </w:r>
          </w:p>
          <w:p w:rsidR="00D753E9" w:rsidRDefault="00D753E9" w:rsidP="002537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Вимоги до дроту: зусилля тимчасового опору розриву не менше 1400Н/002</w:t>
            </w:r>
            <w:r w:rsidR="003839B3">
              <w:rPr>
                <w:rFonts w:ascii="Times New Roman" w:hAnsi="Times New Roman" w:cs="Times New Roman"/>
                <w:lang w:val="uk-UA"/>
              </w:rPr>
              <w:t>; цинк на дроті не менше 80 г/м2; діаметр дроту серцевини 2,5 +1. Вимоги до матеріалу колючої стрічки: цинк на колючій стрічці</w:t>
            </w:r>
            <w:r w:rsidR="003B291D">
              <w:rPr>
                <w:rFonts w:ascii="Times New Roman" w:hAnsi="Times New Roman" w:cs="Times New Roman"/>
                <w:lang w:val="uk-UA"/>
              </w:rPr>
              <w:t xml:space="preserve"> 140-290г/м2, товщина колючої стрічки – 0,55+0,05 мм; форма лез: агресивна</w:t>
            </w:r>
            <w:r w:rsidR="00330F1E">
              <w:rPr>
                <w:rFonts w:ascii="Times New Roman" w:hAnsi="Times New Roman" w:cs="Times New Roman"/>
                <w:lang w:val="uk-UA"/>
              </w:rPr>
              <w:t xml:space="preserve">, діаметр заокруглення біля основи не менше 2,5 мм ; крок зубців колючої стрічки не більше  - 30 мм; довжина лез колючої стрічки 16-17 мм; Вимоги до скоб: форма скоби «ластівчин хвіст»; матеріал скоб  - цинк на </w:t>
            </w:r>
            <w:r w:rsidR="00253765">
              <w:rPr>
                <w:rFonts w:ascii="Times New Roman" w:hAnsi="Times New Roman" w:cs="Times New Roman"/>
                <w:lang w:val="uk-UA"/>
              </w:rPr>
              <w:t>скобі 140-290 г/м2; товщина скоби 1,5+0,05мм; ширина скоби не менше 10мм; довжина скоби в розгортці не менше 45 мм.</w:t>
            </w:r>
          </w:p>
          <w:p w:rsidR="00253765" w:rsidRDefault="00253765" w:rsidP="002537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Колючо-ріжуче спіральне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загородження призна</w:t>
            </w:r>
            <w:r w:rsidR="008871FC">
              <w:rPr>
                <w:rFonts w:ascii="Times New Roman" w:hAnsi="Times New Roman" w:cs="Times New Roman"/>
                <w:lang w:val="uk-UA"/>
              </w:rPr>
              <w:t>чено для організації невибухових</w:t>
            </w:r>
            <w:r>
              <w:rPr>
                <w:rFonts w:ascii="Times New Roman" w:hAnsi="Times New Roman" w:cs="Times New Roman"/>
                <w:lang w:val="uk-UA"/>
              </w:rPr>
              <w:t xml:space="preserve"> інженерних загороджень, захисних позицій, блокпостів, базових таборів та інших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</w:t>
            </w:r>
            <w:r w:rsidRPr="00253765">
              <w:rPr>
                <w:rFonts w:ascii="Times New Roman" w:hAnsi="Times New Roman" w:cs="Times New Roman"/>
                <w:lang w:val="uk-UA"/>
              </w:rPr>
              <w:t>”</w:t>
            </w:r>
            <w:r>
              <w:rPr>
                <w:rFonts w:ascii="Times New Roman" w:hAnsi="Times New Roman" w:cs="Times New Roman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що охороняються. Якість товару повинна відповідати національним стандартам, технічним умовам виробника</w:t>
            </w:r>
            <w:r w:rsidR="00E61022">
              <w:rPr>
                <w:rFonts w:ascii="Times New Roman" w:hAnsi="Times New Roman" w:cs="Times New Roman"/>
                <w:lang w:val="uk-UA"/>
              </w:rPr>
              <w:t>, технічним умовам Замовника. Товар повинен забезпечувати експлуатацію за різних кліматичних умов та температурних коливань.</w:t>
            </w:r>
          </w:p>
          <w:p w:rsidR="00E61022" w:rsidRPr="00253765" w:rsidRDefault="00E61022" w:rsidP="002537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 не повинен створювати можливостей щодо травмування персоналу, що його встановлює та обслуговує. Матеріали товару повинні бути стійкими до дії вогню, розчинників та агресивного середовища.</w:t>
            </w:r>
          </w:p>
        </w:tc>
        <w:tc>
          <w:tcPr>
            <w:tcW w:w="2551" w:type="dxa"/>
          </w:tcPr>
          <w:p w:rsidR="00A45AE5" w:rsidRDefault="00FC46F8" w:rsidP="00B44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Відповідно до розпорядження голови Волинської облдержадміністрації від 29 листопада №756 «Про виділення коштів з резервного фонду обласного бюджету»</w:t>
            </w:r>
            <w:r w:rsidR="008871FC">
              <w:rPr>
                <w:rFonts w:ascii="Times New Roman" w:hAnsi="Times New Roman" w:cs="Times New Roman"/>
                <w:lang w:val="uk-UA"/>
              </w:rPr>
              <w:t xml:space="preserve"> передбачено 2 500 000,00 гривень</w:t>
            </w:r>
          </w:p>
        </w:tc>
        <w:tc>
          <w:tcPr>
            <w:tcW w:w="2410" w:type="dxa"/>
          </w:tcPr>
          <w:p w:rsidR="00A45AE5" w:rsidRDefault="009A05BB" w:rsidP="009A0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Згідно цільового призначення коштів (розпорядження голови облдержадміністрації від 29.11.2021 №756)</w:t>
            </w:r>
            <w:r w:rsidR="00FC46F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9A05BB" w:rsidRDefault="009A05BB" w:rsidP="00B44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9A05BB" w:rsidRPr="009A05BB" w:rsidRDefault="009A05BB" w:rsidP="009A05BB">
      <w:pPr>
        <w:rPr>
          <w:rFonts w:ascii="Times New Roman" w:hAnsi="Times New Roman" w:cs="Times New Roman"/>
          <w:lang w:val="uk-UA"/>
        </w:rPr>
      </w:pPr>
    </w:p>
    <w:p w:rsidR="00B4455A" w:rsidRPr="009A05BB" w:rsidRDefault="009A05BB" w:rsidP="00CD024D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sectPr w:rsidR="00B4455A" w:rsidRPr="009A05BB" w:rsidSect="006C16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1E"/>
    <w:rsid w:val="0003045D"/>
    <w:rsid w:val="00082BB8"/>
    <w:rsid w:val="000D179A"/>
    <w:rsid w:val="00253765"/>
    <w:rsid w:val="00330F1E"/>
    <w:rsid w:val="003839B3"/>
    <w:rsid w:val="003B291D"/>
    <w:rsid w:val="00603577"/>
    <w:rsid w:val="0063358A"/>
    <w:rsid w:val="006C16B1"/>
    <w:rsid w:val="0074771E"/>
    <w:rsid w:val="008871FC"/>
    <w:rsid w:val="009A05BB"/>
    <w:rsid w:val="00A45AE5"/>
    <w:rsid w:val="00A922BD"/>
    <w:rsid w:val="00B4455A"/>
    <w:rsid w:val="00C139FD"/>
    <w:rsid w:val="00CB04D4"/>
    <w:rsid w:val="00CD024D"/>
    <w:rsid w:val="00D753E9"/>
    <w:rsid w:val="00E61022"/>
    <w:rsid w:val="00EC444E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7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7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1F0B-8E6A-4D84-BD49-1932CEDB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Мирослава</cp:lastModifiedBy>
  <cp:revision>7</cp:revision>
  <cp:lastPrinted>2021-12-21T12:20:00Z</cp:lastPrinted>
  <dcterms:created xsi:type="dcterms:W3CDTF">2021-12-17T07:32:00Z</dcterms:created>
  <dcterms:modified xsi:type="dcterms:W3CDTF">2021-12-21T12:26:00Z</dcterms:modified>
</cp:coreProperties>
</file>