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F" w:rsidRDefault="00FA302F" w:rsidP="00FA302F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FA302F" w:rsidRDefault="00FA302F" w:rsidP="00FA302F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управління екології та</w:t>
      </w:r>
    </w:p>
    <w:p w:rsidR="00FA302F" w:rsidRDefault="00FA302F" w:rsidP="00FA302F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природних ресурсів </w:t>
      </w:r>
    </w:p>
    <w:p w:rsidR="00FA302F" w:rsidRDefault="00FA302F" w:rsidP="00FA302F">
      <w:pPr>
        <w:spacing w:after="0" w:line="48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 грудня  2020  року  №  40</w:t>
      </w:r>
    </w:p>
    <w:p w:rsidR="00FA302F" w:rsidRDefault="00FA302F" w:rsidP="00FA302F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302F" w:rsidRDefault="00FA302F" w:rsidP="00FA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ПОЛОЖЕННЯ </w:t>
      </w:r>
    </w:p>
    <w:p w:rsidR="00FA302F" w:rsidRDefault="00FA302F" w:rsidP="00FA3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уповноважену особу з питань запобігання та виявлення корупції</w:t>
      </w:r>
    </w:p>
    <w:bookmarkEnd w:id="0"/>
    <w:p w:rsidR="00FA302F" w:rsidRDefault="00FA302F" w:rsidP="00FA302F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302F" w:rsidRDefault="00FA302F" w:rsidP="00FA3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 Положення визначає завдання, функції та права уповноваженої особи з питань запобігання та виявлення корупції (далі - уповноважена особа).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" w:name="n16"/>
      <w:bookmarkEnd w:id="1"/>
      <w:r>
        <w:rPr>
          <w:rFonts w:ascii="Times New Roman" w:hAnsi="Times New Roman" w:cs="Times New Roman"/>
          <w:sz w:val="28"/>
          <w:szCs w:val="28"/>
          <w:lang w:val="uk-UA" w:eastAsia="uk-UA"/>
        </w:rPr>
        <w:t>2. У цьому положенні терміни вживаються у значенні, наведеному в </w:t>
      </w:r>
      <w:hyperlink r:id="rId5" w:tgtFrame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Законі України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«Про запобігання корупції» (далі - Закон).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" w:name="n17"/>
      <w:bookmarkEnd w:id="2"/>
      <w:r>
        <w:rPr>
          <w:rFonts w:ascii="Times New Roman" w:hAnsi="Times New Roman" w:cs="Times New Roman"/>
          <w:sz w:val="28"/>
          <w:szCs w:val="28"/>
          <w:lang w:val="uk-UA" w:eastAsia="uk-UA"/>
        </w:rPr>
        <w:t>3. Уповноважена особа визначається відповідно до </w:t>
      </w:r>
      <w:hyperlink r:id="rId6" w:anchor="n1295" w:tgtFrame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частини першої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статті 13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 Закону.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Функції запобігання та виявлення корупції покладено на головного спеціаліста з питань персоналу, 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тручання у діяльність якого забороняються. </w:t>
      </w:r>
      <w:bookmarkStart w:id="3" w:name="n21"/>
      <w:bookmarkEnd w:id="3"/>
      <w:r>
        <w:rPr>
          <w:rFonts w:ascii="Times New Roman" w:hAnsi="Times New Roman" w:cs="Times New Roman"/>
          <w:sz w:val="28"/>
          <w:szCs w:val="28"/>
          <w:lang w:val="uk-UA" w:eastAsia="uk-UA"/>
        </w:rPr>
        <w:t>У разі відсутності уповноваженої особи у зв’язку з тимчасовою непрацездатністю, перебуванням у відпустці та з інших причин, її обов’язки виконує інша особа (за її згодою), визначена начальником управління.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Начальник управління, забезпечує гарантії незалежності від впливу чи втручання у її роботу. </w:t>
      </w:r>
      <w:bookmarkStart w:id="4" w:name="n19"/>
      <w:bookmarkEnd w:id="4"/>
      <w:r>
        <w:rPr>
          <w:rFonts w:ascii="Times New Roman" w:hAnsi="Times New Roman" w:cs="Times New Roman"/>
          <w:sz w:val="28"/>
          <w:szCs w:val="28"/>
          <w:lang w:val="uk-UA" w:eastAsia="uk-UA"/>
        </w:rPr>
        <w:t>Уповноважена особа забезпечується окремим службовим приміщенням, матеріально-технічними засобами, необхідними для виконання покладених на неї завдань.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5" w:name="n20"/>
      <w:bookmarkEnd w:id="5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bookmarkStart w:id="6" w:name="n22"/>
      <w:bookmarkEnd w:id="6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Уповноважена особа у своїй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керується </w:t>
      </w:r>
      <w:hyperlink r:id="rId7" w:tgtFrame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Конст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итуцією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та законами України, а також указами Президента України і постановами Верховної Ради України, актами Кабінету Міністрів України, іншими нормативно-правовими актами, у тому числі цим положенням.</w:t>
      </w:r>
    </w:p>
    <w:p w:rsidR="00FA302F" w:rsidRDefault="00FA302F" w:rsidP="00FA30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n23"/>
      <w:bookmarkEnd w:id="7"/>
      <w:r>
        <w:rPr>
          <w:rFonts w:ascii="Times New Roman" w:hAnsi="Times New Roman" w:cs="Times New Roman"/>
          <w:sz w:val="28"/>
          <w:szCs w:val="28"/>
          <w:lang w:val="uk-UA" w:eastAsia="uk-UA"/>
        </w:rPr>
        <w:t>6. Уповноваженій особі забороняється розголошувати інформацію з обмеженим доступом, отриману у зв’язку із виконанням службових обов’язків, крім випадків, встановлених законом.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A302F" w:rsidRDefault="00FA302F" w:rsidP="00FA30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 Уповноважена особа підзвітна та підконтрольна начальнику управління.</w:t>
      </w:r>
    </w:p>
    <w:p w:rsidR="00FA302F" w:rsidRDefault="00FA302F" w:rsidP="00FA302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8" w:name="n85"/>
      <w:bookmarkStart w:id="9" w:name="n87"/>
      <w:bookmarkStart w:id="10" w:name="n24"/>
      <w:bookmarkEnd w:id="8"/>
      <w:bookmarkEnd w:id="9"/>
      <w:bookmarkEnd w:id="10"/>
      <w:r>
        <w:rPr>
          <w:rFonts w:ascii="Times New Roman" w:hAnsi="Times New Roman" w:cs="Times New Roman"/>
          <w:sz w:val="28"/>
          <w:szCs w:val="28"/>
          <w:lang w:val="uk-UA" w:eastAsia="uk-UA"/>
        </w:rPr>
        <w:t>Основні завдання, функції та права уповноваженої особи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1" w:name="n25"/>
      <w:bookmarkEnd w:id="11"/>
      <w:r>
        <w:rPr>
          <w:rFonts w:ascii="Times New Roman" w:hAnsi="Times New Roman" w:cs="Times New Roman"/>
          <w:sz w:val="28"/>
          <w:szCs w:val="28"/>
          <w:lang w:val="uk-UA" w:eastAsia="uk-UA"/>
        </w:rPr>
        <w:t>1. Основними завданнями уповноваженої особи є: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2" w:name="n26"/>
      <w:bookmarkEnd w:id="12"/>
      <w:r>
        <w:rPr>
          <w:rFonts w:ascii="Times New Roman" w:hAnsi="Times New Roman" w:cs="Times New Roman"/>
          <w:sz w:val="28"/>
          <w:szCs w:val="28"/>
          <w:lang w:val="uk-UA" w:eastAsia="uk-UA"/>
        </w:rPr>
        <w:t>1) розроблення, організація та контроль за проведенням заходів щодо запобігання корупційним правопорушенням та правопорушенням, пов’язаним з корупцією;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3" w:name="n27"/>
      <w:bookmarkEnd w:id="13"/>
      <w:r>
        <w:rPr>
          <w:rFonts w:ascii="Times New Roman" w:hAnsi="Times New Roman" w:cs="Times New Roman"/>
          <w:sz w:val="28"/>
          <w:szCs w:val="28"/>
          <w:lang w:val="uk-UA" w:eastAsia="uk-UA"/>
        </w:rPr>
        <w:t>2) організація роботи з оцінки корупційних ризиків у діяльності управління, підготовки заходів щодо їх усунення;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4" w:name="n28"/>
      <w:bookmarkEnd w:id="14"/>
      <w:r>
        <w:rPr>
          <w:rFonts w:ascii="Times New Roman" w:hAnsi="Times New Roman" w:cs="Times New Roman"/>
          <w:sz w:val="28"/>
          <w:szCs w:val="28"/>
          <w:lang w:val="uk-UA" w:eastAsia="uk-UA"/>
        </w:rPr>
        <w:t>3) надання методичної та консультаційної допомоги з питань додержання законодавства щодо запобігання корупції;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5" w:name="n29"/>
      <w:bookmarkEnd w:id="15"/>
      <w:r>
        <w:rPr>
          <w:rFonts w:ascii="Times New Roman" w:hAnsi="Times New Roman" w:cs="Times New Roman"/>
          <w:sz w:val="28"/>
          <w:szCs w:val="28"/>
          <w:lang w:val="uk-UA" w:eastAsia="uk-UA"/>
        </w:rPr>
        <w:t>4) здійснення заходів з виявлення конфлікту інтересів, сприяння його врегулюванню, інформування начальника управління та Національного агентства про виявлення конфлікту інтересів та заходи, вжиті для його врегулювання;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6" w:name="n30"/>
      <w:bookmarkEnd w:id="16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5) перевірка факту подання суб’єктами декларування декларацій та повідомлення Національного агентства про випадки неподання чи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несвоєчасного подання таких декларацій у визначеному відповідно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до </w:t>
      </w:r>
      <w:hyperlink r:id="rId8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поря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дку;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7" w:name="n31"/>
      <w:bookmarkEnd w:id="17"/>
      <w:r>
        <w:rPr>
          <w:rFonts w:ascii="Times New Roman" w:hAnsi="Times New Roman" w:cs="Times New Roman"/>
          <w:sz w:val="28"/>
          <w:szCs w:val="28"/>
          <w:lang w:val="uk-UA" w:eastAsia="uk-UA"/>
        </w:rPr>
        <w:t>6) здійснення контролю за дотриманням антикорупційного законодавства, у тому числі розгляд повідомлень про порушення вимог Закону</w:t>
      </w:r>
      <w:bookmarkStart w:id="18" w:name="n32"/>
      <w:bookmarkEnd w:id="18"/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7) забезпечення захисту працівників, які повідомили про порушення вимог </w:t>
      </w:r>
      <w:hyperlink r:id="rId9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9" w:name="n33"/>
      <w:bookmarkEnd w:id="19"/>
      <w:r>
        <w:rPr>
          <w:rFonts w:ascii="Times New Roman" w:hAnsi="Times New Roman" w:cs="Times New Roman"/>
          <w:sz w:val="28"/>
          <w:szCs w:val="28"/>
          <w:lang w:val="uk-UA" w:eastAsia="uk-UA"/>
        </w:rPr>
        <w:t>8) інформування начальника управління, Національного агентства, інших спеціально уповноважених суб’єктів у сфері протидії корупції про факти порушення законодавства у сфері запобігання і протидії корупції.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 Уповноважена особа відповідно до покладених на неї завдань: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1) здійснює заходи щодо запобігання та виявлення порушень вимог </w:t>
      </w:r>
      <w:hyperlink r:id="rId10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2) розробляє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актів з питань запобігання та виявлення корупції відповідального суб’єкта;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0" w:name="n37"/>
      <w:bookmarkEnd w:id="20"/>
      <w:r>
        <w:rPr>
          <w:rFonts w:ascii="Times New Roman" w:hAnsi="Times New Roman" w:cs="Times New Roman"/>
          <w:sz w:val="28"/>
          <w:szCs w:val="28"/>
          <w:lang w:val="uk-UA" w:eastAsia="uk-UA"/>
        </w:rPr>
        <w:t>3) здійснює підготовку звітів за результатами періодичного перегляду та оцінки виконання антикорупційної програми;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4) надає працівникам методичну та консультаційну допомогу з питань додержання законодавства щодо запобігання корупції;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5) вживає заходів з виявлення конфлікту інтересів та сприяє його врегулюванню, інформує начальника управління та Національне агентство про виявлення конфлікту інтересів та заходи, вжиті для його врегулювання;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1" w:name="n42"/>
      <w:bookmarkEnd w:id="21"/>
      <w:r>
        <w:rPr>
          <w:rFonts w:ascii="Times New Roman" w:hAnsi="Times New Roman" w:cs="Times New Roman"/>
          <w:sz w:val="28"/>
          <w:szCs w:val="28"/>
          <w:lang w:val="uk-UA" w:eastAsia="uk-UA"/>
        </w:rPr>
        <w:t>6) проводить перевірку факту подання суб’єктами декларування, які працюють в управлінні (працювали або входять чи входили до складу утвореної в управлінні конкурсної комісії, до складу Громадської ради доброчесності), відповідно до </w:t>
      </w:r>
      <w:hyperlink r:id="rId11" w:anchor="n490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частини другої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статті 49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2" w:name="n43"/>
      <w:bookmarkEnd w:id="22"/>
      <w:r>
        <w:rPr>
          <w:rFonts w:ascii="Times New Roman" w:hAnsi="Times New Roman" w:cs="Times New Roman"/>
          <w:sz w:val="28"/>
          <w:szCs w:val="28"/>
          <w:lang w:val="uk-UA" w:eastAsia="uk-UA"/>
        </w:rPr>
        <w:t>7) надає консультативну допомогу в заповненні декларацій особи, уповноваженої на виконання функцій держави або місцевого самоврядування;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3" w:name="n44"/>
      <w:bookmarkEnd w:id="23"/>
      <w:r>
        <w:rPr>
          <w:rFonts w:ascii="Times New Roman" w:hAnsi="Times New Roman" w:cs="Times New Roman"/>
          <w:sz w:val="28"/>
          <w:szCs w:val="28"/>
          <w:lang w:val="uk-UA" w:eastAsia="uk-UA"/>
        </w:rPr>
        <w:t>8) організовує роботу внутрішніх каналів повідомлення про можливі факти корупційних або пов’язаних з корупцією правопорушень, інших порушень вимог </w:t>
      </w:r>
      <w:hyperlink r:id="rId12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, отримує та організовує розгляд повідомленої через такі канали інформації;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4" w:name="n45"/>
      <w:bookmarkEnd w:id="24"/>
      <w:r>
        <w:rPr>
          <w:rFonts w:ascii="Times New Roman" w:hAnsi="Times New Roman" w:cs="Times New Roman"/>
          <w:sz w:val="28"/>
          <w:szCs w:val="28"/>
          <w:lang w:val="uk-UA" w:eastAsia="uk-UA"/>
        </w:rPr>
        <w:t>9) співпрацює з викривачами, забезпечує дотримання їхніх прав та гарантій захисту, передбачених Законом;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5" w:name="n46"/>
      <w:bookmarkEnd w:id="25"/>
      <w:r>
        <w:rPr>
          <w:rFonts w:ascii="Times New Roman" w:hAnsi="Times New Roman" w:cs="Times New Roman"/>
          <w:sz w:val="28"/>
          <w:szCs w:val="28"/>
          <w:lang w:val="uk-UA" w:eastAsia="uk-UA"/>
        </w:rPr>
        <w:t>10) надає працівникам управління методичну допомогу та консультацію щодо здійснення повідомлення про можливі факти корупційних або пов’язаних з корупцією правопорушень, інших порушень Закону та захисту викривачів, проводить внутрішні навчання з цих питань;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6" w:name="n47"/>
      <w:bookmarkEnd w:id="26"/>
      <w:r>
        <w:rPr>
          <w:rFonts w:ascii="Times New Roman" w:hAnsi="Times New Roman" w:cs="Times New Roman"/>
          <w:sz w:val="28"/>
          <w:szCs w:val="28"/>
          <w:lang w:val="uk-UA" w:eastAsia="uk-UA"/>
        </w:rPr>
        <w:t>11) здійснює перевірку повідомлень про можливі факти корупційних або пов’язаних з корупцією правопорушень, інших порушень Закону, отриманих через внутрішні та регулярні канали повідомлень, у терміни, передбачені </w:t>
      </w:r>
      <w:hyperlink r:id="rId13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7" w:name="n48"/>
      <w:bookmarkEnd w:id="27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12) інформує начальника управління, Національне агентство, інших спеціально уповноважених суб’єктів у сфері протидії корупції про факти, що можуть свідчити про вчинення корупційних або пов’язаних з корупцією правопорушень та інших порушень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вимог </w:t>
      </w:r>
      <w:hyperlink r:id="rId14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праців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никами управління;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8" w:name="n49"/>
      <w:bookmarkEnd w:id="28"/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13) у разі отримання офіційної інформації стосовно вчинення працівником управління корупційного правопорушення або правопорушення, пов’язаного з корупцією, здійснює моніторинг офіційного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вебпорталу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«Судова влада України», Єдиного державного реєстру судових рішень з метою отримання інформації щодо результатів розгляду відповідної справи судом;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9" w:name="n50"/>
      <w:bookmarkEnd w:id="29"/>
      <w:r>
        <w:rPr>
          <w:rFonts w:ascii="Times New Roman" w:hAnsi="Times New Roman" w:cs="Times New Roman"/>
          <w:sz w:val="28"/>
          <w:szCs w:val="28"/>
          <w:lang w:val="uk-UA" w:eastAsia="uk-UA"/>
        </w:rPr>
        <w:t>14) повідомляє у письмовій формі начальника управління про вчинення корупційних правопорушень або правопорушень, пов’язаних з корупцією, та інших порушень вимог Закону працівниками управління з метою забезпечення дотримання вимог  частин другої,  четвертої  та п’ятої статті  65 Закону;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0" w:name="n51"/>
      <w:bookmarkStart w:id="31" w:name="n52"/>
      <w:bookmarkEnd w:id="30"/>
      <w:bookmarkEnd w:id="31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15) </w:t>
      </w:r>
      <w:bookmarkStart w:id="32" w:name="n53"/>
      <w:bookmarkEnd w:id="32"/>
      <w:r>
        <w:rPr>
          <w:rFonts w:ascii="Times New Roman" w:hAnsi="Times New Roman" w:cs="Times New Roman"/>
          <w:sz w:val="28"/>
          <w:szCs w:val="28"/>
          <w:lang w:val="uk-UA" w:eastAsia="uk-UA"/>
        </w:rPr>
        <w:t>веде облік працівників управління, притягнутих до відповідальності за вчинення корупційних правопорушень або правопорушень, пов’язаних з корупцією;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3" w:name="n54"/>
      <w:bookmarkEnd w:id="33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16) візує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наказів з основної діяльності, адміністративно-господарських питань,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наказів з кадрових питань (особового складу) залежно від їх видів;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4" w:name="n55"/>
      <w:bookmarkEnd w:id="34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17)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щопівроку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надає сектору з питань запобігання та виявлення корупції апарату облдержадміністрації інформацію щодо своєї діяльності.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5" w:name="n56"/>
      <w:bookmarkStart w:id="36" w:name="n57"/>
      <w:bookmarkStart w:id="37" w:name="n60"/>
      <w:bookmarkEnd w:id="35"/>
      <w:bookmarkEnd w:id="36"/>
      <w:bookmarkEnd w:id="37"/>
      <w:r>
        <w:rPr>
          <w:rFonts w:ascii="Times New Roman" w:hAnsi="Times New Roman" w:cs="Times New Roman"/>
          <w:sz w:val="28"/>
          <w:szCs w:val="28"/>
          <w:lang w:val="uk-UA" w:eastAsia="uk-UA"/>
        </w:rPr>
        <w:t>3. Уповноважена особа з метою виконання покладених на неї завдань має право: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8" w:name="n61"/>
      <w:bookmarkEnd w:id="38"/>
      <w:r>
        <w:rPr>
          <w:rFonts w:ascii="Times New Roman" w:hAnsi="Times New Roman" w:cs="Times New Roman"/>
          <w:sz w:val="28"/>
          <w:szCs w:val="28"/>
          <w:lang w:val="uk-UA" w:eastAsia="uk-UA"/>
        </w:rPr>
        <w:t>1) витребувати, відповідно до </w:t>
      </w:r>
      <w:hyperlink r:id="rId15" w:anchor="n1562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пункту 1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частини другої статті 53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-9 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Закону, від інших структурних підрозділів управління документи, у тому числі ті, що містять інформацію з обмеженим доступом (крім державної таємниці), та робити чи отримувати їх копії;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9" w:name="n62"/>
      <w:bookmarkEnd w:id="39"/>
      <w:r>
        <w:rPr>
          <w:rFonts w:ascii="Times New Roman" w:hAnsi="Times New Roman" w:cs="Times New Roman"/>
          <w:sz w:val="28"/>
          <w:szCs w:val="28"/>
          <w:lang w:val="uk-UA" w:eastAsia="uk-UA"/>
        </w:rPr>
        <w:t>2) викликати та опитувати осіб, дії або бездіяльність яких стосуються повідомлених викривачем фактів;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0" w:name="n63"/>
      <w:bookmarkEnd w:id="40"/>
      <w:r>
        <w:rPr>
          <w:rFonts w:ascii="Times New Roman" w:hAnsi="Times New Roman" w:cs="Times New Roman"/>
          <w:sz w:val="28"/>
          <w:szCs w:val="28"/>
          <w:lang w:val="uk-UA" w:eastAsia="uk-UA"/>
        </w:rPr>
        <w:t>3) звертатися до Національного агентства щодо порушених прав викривача, його близьких осіб;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1" w:name="n64"/>
      <w:bookmarkEnd w:id="41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4) виконувати інші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визначені </w:t>
      </w:r>
      <w:hyperlink r:id="rId16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по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вноваження, спрямовані на всебічний розгляд повідомлень викривачів та захист їхніх прав і свобод;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2" w:name="n65"/>
      <w:bookmarkEnd w:id="42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5) отримувати від працівників управління письмові пояснення з приводу обставин, що можуть свідчити про порушення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вимог </w:t>
      </w:r>
      <w:hyperlink r:id="rId17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</w:t>
        </w:r>
        <w:proofErr w:type="spellEnd"/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 щодо запобігання та врегулювання конфлікту інтересів та інших передбачених вимог та обмежень;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3" w:name="n66"/>
      <w:bookmarkEnd w:id="43"/>
      <w:r>
        <w:rPr>
          <w:rFonts w:ascii="Times New Roman" w:hAnsi="Times New Roman" w:cs="Times New Roman"/>
          <w:sz w:val="28"/>
          <w:szCs w:val="28"/>
          <w:lang w:val="uk-UA" w:eastAsia="uk-UA"/>
        </w:rPr>
        <w:t>6) мати доступ до документів та інформації, розпорядником яких є управління, з урахуванням обмежень, встановлених законом;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4" w:name="n67"/>
      <w:bookmarkEnd w:id="44"/>
      <w:r>
        <w:rPr>
          <w:rFonts w:ascii="Times New Roman" w:hAnsi="Times New Roman" w:cs="Times New Roman"/>
          <w:sz w:val="28"/>
          <w:szCs w:val="28"/>
          <w:lang w:val="uk-UA" w:eastAsia="uk-UA"/>
        </w:rPr>
        <w:t>7) брати участь та проводити для працівників управління внутрішні навчання, а також ініціювати проведення нарад з питань запобігання і виявлення корупції;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5" w:name="n68"/>
      <w:bookmarkEnd w:id="45"/>
      <w:r>
        <w:rPr>
          <w:rFonts w:ascii="Times New Roman" w:hAnsi="Times New Roman" w:cs="Times New Roman"/>
          <w:sz w:val="28"/>
          <w:szCs w:val="28"/>
          <w:lang w:val="uk-UA" w:eastAsia="uk-UA"/>
        </w:rPr>
        <w:t>8) здійснювати контроль за дотриманням антикорупційного законодавства, у тому числі розгляд повідомлень про порушення вимог </w:t>
      </w:r>
      <w:hyperlink r:id="rId18" w:tgtFrame="_blank" w:history="1">
        <w:r>
          <w:rPr>
            <w:rStyle w:val="a4"/>
            <w:rFonts w:ascii="Times New Roman" w:hAnsi="Times New Roman" w:cs="Times New Roman"/>
            <w:color w:val="000099"/>
            <w:sz w:val="28"/>
            <w:szCs w:val="28"/>
            <w:u w:val="none"/>
            <w:lang w:val="uk-UA" w:eastAsia="uk-UA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A302F" w:rsidRDefault="00FA302F" w:rsidP="00FA30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6" w:name="n69"/>
      <w:bookmarkEnd w:id="46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9) </w:t>
      </w:r>
      <w:bookmarkStart w:id="47" w:name="n70"/>
      <w:bookmarkEnd w:id="47"/>
      <w:r>
        <w:rPr>
          <w:rFonts w:ascii="Times New Roman" w:hAnsi="Times New Roman" w:cs="Times New Roman"/>
          <w:sz w:val="28"/>
          <w:szCs w:val="28"/>
          <w:lang w:val="uk-UA" w:eastAsia="uk-UA"/>
        </w:rPr>
        <w:t>вносити подання начальнику управління про притягнення винних осіб до дисциплінарної відповідальності на виконання повноважень у сфері захисту викривачів.</w:t>
      </w:r>
    </w:p>
    <w:p w:rsidR="00FA302F" w:rsidRDefault="00FA302F" w:rsidP="00FA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8" w:name="n71"/>
      <w:bookmarkStart w:id="49" w:name="n73"/>
      <w:bookmarkStart w:id="50" w:name="n84"/>
      <w:bookmarkEnd w:id="48"/>
      <w:bookmarkEnd w:id="49"/>
      <w:bookmarkEnd w:id="5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</w:t>
      </w:r>
    </w:p>
    <w:p w:rsidR="001F6BB0" w:rsidRDefault="0045090F"/>
    <w:sectPr w:rsidR="001F6BB0" w:rsidSect="00FA302F">
      <w:pgSz w:w="11906" w:h="16838"/>
      <w:pgMar w:top="45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5A"/>
    <w:rsid w:val="00004D0D"/>
    <w:rsid w:val="000C585A"/>
    <w:rsid w:val="0045090F"/>
    <w:rsid w:val="007F5DF4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02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3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02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1700-18" TargetMode="External"/><Relationship Id="rId1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hyperlink" Target="https://zakon.rada.gov.ua/laws/show/1700-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1700-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hyperlink" Target="https://zakon.rada.gov.ua/laws/show/1700-18" TargetMode="Externa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5687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Пользователь</cp:lastModifiedBy>
  <cp:revision>2</cp:revision>
  <dcterms:created xsi:type="dcterms:W3CDTF">2020-12-14T06:15:00Z</dcterms:created>
  <dcterms:modified xsi:type="dcterms:W3CDTF">2020-12-14T06:15:00Z</dcterms:modified>
</cp:coreProperties>
</file>