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977C" w14:textId="77777777" w:rsidR="000B4A38" w:rsidRPr="00A97A2D" w:rsidRDefault="000B4A38" w:rsidP="000B4A38">
      <w:pPr>
        <w:ind w:firstLine="720"/>
        <w:jc w:val="center"/>
        <w:rPr>
          <w:b/>
          <w:bCs/>
          <w:iCs/>
          <w:sz w:val="28"/>
          <w:szCs w:val="28"/>
        </w:rPr>
      </w:pPr>
      <w:r w:rsidRPr="00A97A2D">
        <w:rPr>
          <w:b/>
          <w:bCs/>
          <w:sz w:val="28"/>
          <w:szCs w:val="28"/>
        </w:rPr>
        <w:t xml:space="preserve">Повідомлення </w:t>
      </w:r>
      <w:r w:rsidRPr="00A97A2D">
        <w:rPr>
          <w:b/>
          <w:bCs/>
          <w:iCs/>
          <w:sz w:val="28"/>
          <w:szCs w:val="28"/>
        </w:rPr>
        <w:t xml:space="preserve"> про наміри</w:t>
      </w:r>
    </w:p>
    <w:p w14:paraId="05DB73F4" w14:textId="77777777" w:rsidR="00DF14C0" w:rsidRDefault="000B4A38" w:rsidP="00DF14C0">
      <w:pPr>
        <w:ind w:left="720"/>
        <w:jc w:val="center"/>
        <w:rPr>
          <w:b/>
          <w:bCs/>
          <w:iCs/>
          <w:sz w:val="28"/>
          <w:szCs w:val="28"/>
        </w:rPr>
      </w:pPr>
      <w:r w:rsidRPr="00A97A2D">
        <w:rPr>
          <w:b/>
          <w:bCs/>
          <w:iCs/>
          <w:sz w:val="28"/>
          <w:szCs w:val="28"/>
        </w:rPr>
        <w:t xml:space="preserve">отримати  дозвіл   на викиди забруднюючих речовин в атмосферне повітря  </w:t>
      </w:r>
      <w:r w:rsidR="00DF14C0">
        <w:rPr>
          <w:b/>
          <w:bCs/>
          <w:iCs/>
          <w:sz w:val="28"/>
          <w:szCs w:val="28"/>
        </w:rPr>
        <w:t xml:space="preserve"> </w:t>
      </w:r>
      <w:r w:rsidRPr="00A97A2D">
        <w:rPr>
          <w:b/>
          <w:bCs/>
          <w:iCs/>
          <w:sz w:val="28"/>
          <w:szCs w:val="28"/>
        </w:rPr>
        <w:t>від   стаціонарних джерел</w:t>
      </w:r>
    </w:p>
    <w:p w14:paraId="74D56378" w14:textId="4E8600D9" w:rsidR="000B4A38" w:rsidRPr="00A97A2D" w:rsidRDefault="000B4A38" w:rsidP="00DF14C0">
      <w:pPr>
        <w:ind w:left="720"/>
        <w:jc w:val="center"/>
        <w:rPr>
          <w:b/>
          <w:bCs/>
          <w:iCs/>
          <w:sz w:val="28"/>
          <w:szCs w:val="28"/>
        </w:rPr>
      </w:pPr>
      <w:r w:rsidRPr="00A97A2D">
        <w:rPr>
          <w:b/>
          <w:bCs/>
          <w:iCs/>
          <w:sz w:val="28"/>
          <w:szCs w:val="28"/>
        </w:rPr>
        <w:t xml:space="preserve">   </w:t>
      </w:r>
    </w:p>
    <w:p w14:paraId="488C1521" w14:textId="78B94A28" w:rsidR="00121A1D" w:rsidRPr="00A97A2D" w:rsidRDefault="00121A1D" w:rsidP="00121A1D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Повне та скорочене  найменування об’єкта: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="00776118"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Товариство з обмеженою відповідальністю «</w:t>
      </w:r>
      <w:r w:rsid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ГРАНДПОСТАЧ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» (ТОВ «</w:t>
      </w:r>
      <w:r w:rsid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ГРАНДПОСТАЧ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»)</w:t>
      </w:r>
    </w:p>
    <w:p w14:paraId="41136B41" w14:textId="04CD9907" w:rsidR="00121A1D" w:rsidRPr="00A97A2D" w:rsidRDefault="00121A1D" w:rsidP="00121A1D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Ідентифікаційний код суб’єкта господарювання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:  </w:t>
      </w:r>
      <w:r w:rsidRPr="00DF14C0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="005F32AC" w:rsidRPr="00DF14C0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37887249</w:t>
      </w:r>
    </w:p>
    <w:p w14:paraId="7E74E759" w14:textId="3A80FCD5" w:rsidR="005F32AC" w:rsidRPr="00A97A2D" w:rsidRDefault="00121A1D" w:rsidP="005F32AC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Місце знаходження юридичної особи, контактні дані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:  </w:t>
      </w:r>
      <w:r w:rsidR="00304611" w:rsidRPr="00304611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45252 </w:t>
      </w:r>
      <w:r w:rsidR="005F32AC"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Волинська область, </w:t>
      </w:r>
      <w:r w:rsidR="005F32AC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Луцький район</w:t>
      </w:r>
      <w:r w:rsidR="005F32AC"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 </w:t>
      </w:r>
      <w:r w:rsidR="00DC75A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село Пальче, вулиця Перемоги, </w:t>
      </w:r>
      <w:bookmarkStart w:id="0" w:name="_GoBack"/>
      <w:bookmarkEnd w:id="0"/>
      <w:r w:rsidR="00DC75A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2Б</w:t>
      </w:r>
    </w:p>
    <w:p w14:paraId="0FD2D3A0" w14:textId="1F67F79D" w:rsidR="00121A1D" w:rsidRPr="005F32AC" w:rsidRDefault="00CC2CAA" w:rsidP="00304611">
      <w:pPr>
        <w:pStyle w:val="a4"/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</w:pPr>
      <w:r w:rsidRPr="005F32AC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>Факс</w:t>
      </w:r>
      <w:r w:rsidR="00121A1D" w:rsidRPr="005F32AC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>:  +</w:t>
      </w:r>
      <w:r w:rsidR="00304611" w:rsidRPr="00304611">
        <w:t xml:space="preserve"> </w:t>
      </w:r>
      <w:r w:rsidR="00304611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>38</w:t>
      </w:r>
      <w:r w:rsidR="00304611" w:rsidRPr="00304611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>(0332) 78-01-66,</w:t>
      </w:r>
      <w:r w:rsidR="00121A1D" w:rsidRPr="005F32AC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 xml:space="preserve"> </w:t>
      </w:r>
      <w:proofErr w:type="spellStart"/>
      <w:r w:rsidR="00073E41" w:rsidRPr="005F32AC">
        <w:rPr>
          <w:rFonts w:ascii="Engravers Gothic" w:eastAsia="Engravers Gothic" w:hAnsi="Engravers Gothic" w:cs="Engravers Gothic"/>
          <w:color w:val="FF0000"/>
          <w:sz w:val="28"/>
          <w:szCs w:val="28"/>
        </w:rPr>
        <w:t>тел</w:t>
      </w:r>
      <w:proofErr w:type="spellEnd"/>
      <w:r w:rsidR="00073E41" w:rsidRPr="005F32AC">
        <w:rPr>
          <w:rFonts w:ascii="Engravers Gothic" w:eastAsia="Engravers Gothic" w:hAnsi="Engravers Gothic" w:cs="Engravers Gothic"/>
          <w:color w:val="FF0000"/>
          <w:sz w:val="28"/>
          <w:szCs w:val="28"/>
        </w:rPr>
        <w:t xml:space="preserve">: </w:t>
      </w:r>
      <w:r w:rsidR="00304611">
        <w:rPr>
          <w:rFonts w:ascii="Engravers Gothic" w:eastAsia="Engravers Gothic" w:hAnsi="Engravers Gothic" w:cs="Engravers Gothic"/>
          <w:color w:val="FF0000"/>
          <w:sz w:val="28"/>
          <w:szCs w:val="28"/>
        </w:rPr>
        <w:t xml:space="preserve">+38 </w:t>
      </w:r>
      <w:r w:rsidR="00304611" w:rsidRPr="00304611">
        <w:rPr>
          <w:rFonts w:ascii="Engravers Gothic" w:eastAsia="Engravers Gothic" w:hAnsi="Engravers Gothic" w:cs="Engravers Gothic"/>
          <w:color w:val="FF0000"/>
          <w:sz w:val="28"/>
          <w:szCs w:val="28"/>
        </w:rPr>
        <w:t>(0332) 78-01-66,</w:t>
      </w:r>
      <w:r w:rsidR="00073E41" w:rsidRPr="005F32AC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 xml:space="preserve">, </w:t>
      </w:r>
      <w:r w:rsidR="00073E41" w:rsidRPr="005F32AC">
        <w:rPr>
          <w:rFonts w:ascii="Times New Roman" w:eastAsia="Engravers Gothic" w:hAnsi="Times New Roman"/>
          <w:color w:val="FF0000"/>
          <w:sz w:val="28"/>
          <w:szCs w:val="28"/>
        </w:rPr>
        <w:t>e-</w:t>
      </w:r>
      <w:proofErr w:type="spellStart"/>
      <w:r w:rsidR="00073E41" w:rsidRPr="005F32AC">
        <w:rPr>
          <w:rFonts w:ascii="Times New Roman" w:eastAsia="Engravers Gothic" w:hAnsi="Times New Roman"/>
          <w:color w:val="FF0000"/>
          <w:sz w:val="28"/>
          <w:szCs w:val="28"/>
        </w:rPr>
        <w:t>mail</w:t>
      </w:r>
      <w:proofErr w:type="spellEnd"/>
      <w:r w:rsidR="00073E41" w:rsidRPr="005F32AC">
        <w:rPr>
          <w:rFonts w:ascii="Times New Roman" w:eastAsia="Engravers Gothic" w:hAnsi="Times New Roman"/>
          <w:color w:val="FF0000"/>
          <w:sz w:val="28"/>
          <w:szCs w:val="28"/>
        </w:rPr>
        <w:t>:</w:t>
      </w:r>
      <w:r w:rsidR="00121A1D" w:rsidRPr="005F32AC">
        <w:rPr>
          <w:rFonts w:ascii="Times New Roman" w:eastAsia="MS Mincho" w:hAnsi="Times New Roman"/>
          <w:iCs/>
          <w:noProof/>
          <w:color w:val="FF0000"/>
          <w:sz w:val="28"/>
          <w:szCs w:val="28"/>
          <w:lang w:eastAsia="en-US"/>
        </w:rPr>
        <w:t xml:space="preserve"> </w:t>
      </w:r>
      <w:r w:rsidR="00DC75AD" w:rsidRPr="00DC75AD">
        <w:rPr>
          <w:rFonts w:ascii="Times New Roman" w:eastAsia="Engravers Gothic" w:hAnsi="Times New Roman"/>
          <w:color w:val="FF0000"/>
          <w:sz w:val="28"/>
          <w:szCs w:val="28"/>
        </w:rPr>
        <w:t>info@palche.com.ua</w:t>
      </w:r>
    </w:p>
    <w:p w14:paraId="5282D0D2" w14:textId="47BBA69C" w:rsidR="005F32AC" w:rsidRPr="00A80DD2" w:rsidRDefault="00121A1D" w:rsidP="005F32AC">
      <w:pPr>
        <w:pStyle w:val="21"/>
        <w:snapToGrid w:val="0"/>
        <w:jc w:val="both"/>
        <w:rPr>
          <w:rFonts w:eastAsia="MS Mincho"/>
          <w:iCs/>
          <w:noProof/>
          <w:lang w:val="uk-UA" w:eastAsia="en-US"/>
        </w:rPr>
      </w:pPr>
      <w:r w:rsidRPr="00A97A2D">
        <w:rPr>
          <w:rFonts w:eastAsia="MS Mincho"/>
          <w:iCs/>
          <w:noProof/>
          <w:u w:val="single"/>
          <w:lang w:eastAsia="en-US"/>
        </w:rPr>
        <w:t>Вид діяльності згідно КВЕД:</w:t>
      </w:r>
      <w:r w:rsidRPr="00A97A2D">
        <w:rPr>
          <w:rFonts w:eastAsia="MS Mincho"/>
          <w:iCs/>
          <w:noProof/>
          <w:lang w:eastAsia="en-US"/>
        </w:rPr>
        <w:t xml:space="preserve">  </w:t>
      </w:r>
      <w:r w:rsidR="005F32AC" w:rsidRPr="00A80DD2">
        <w:rPr>
          <w:rFonts w:eastAsia="MS Mincho"/>
          <w:iCs/>
          <w:noProof/>
          <w:lang w:val="uk-UA" w:eastAsia="en-US"/>
        </w:rPr>
        <w:t>28.30 – виробництво машин і устаткування для сільського  та лісового господарства</w:t>
      </w:r>
      <w:r w:rsidR="00A80DD2">
        <w:rPr>
          <w:rFonts w:eastAsia="MS Mincho"/>
          <w:iCs/>
          <w:noProof/>
          <w:lang w:val="uk-UA" w:eastAsia="en-US"/>
        </w:rPr>
        <w:t>.</w:t>
      </w:r>
    </w:p>
    <w:p w14:paraId="5A696286" w14:textId="08811AF4" w:rsidR="00C74AB1" w:rsidRPr="00A97A2D" w:rsidRDefault="00C74AB1" w:rsidP="005F32AC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Мета отримання дозволу  на викиди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: отримання дозволу  для існуючих об’єктів</w:t>
      </w:r>
    </w:p>
    <w:p w14:paraId="17F5A332" w14:textId="77777777" w:rsidR="00C74AB1" w:rsidRPr="00A97A2D" w:rsidRDefault="00C74AB1" w:rsidP="00C74AB1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Відомості про наявність висновку  з оцінки впливу на довкілля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: 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6B47C906" w14:textId="63B6E6C0" w:rsidR="00121A1D" w:rsidRDefault="00121A1D" w:rsidP="00121A1D">
      <w:pPr>
        <w:pStyle w:val="a4"/>
        <w:jc w:val="both"/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</w:pP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Місце розташування </w:t>
      </w:r>
      <w:r w:rsidR="00C74AB1"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пром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майданчика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: </w:t>
      </w:r>
      <w:bookmarkStart w:id="1" w:name="_Hlk157960559"/>
      <w:r w:rsidR="00304611" w:rsidRPr="00304611">
        <w:rPr>
          <w:rFonts w:ascii="Times New Roman" w:eastAsia="MS Mincho" w:hAnsi="Times New Roman"/>
          <w:iCs/>
          <w:noProof/>
          <w:color w:val="FF0000"/>
          <w:sz w:val="28"/>
          <w:szCs w:val="28"/>
          <w:u w:val="single"/>
          <w:lang w:eastAsia="en-US"/>
        </w:rPr>
        <w:t xml:space="preserve">45252, 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Волинська область, </w:t>
      </w:r>
      <w:r w:rsidR="005F32AC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Луцький район</w:t>
      </w:r>
      <w:r w:rsidRPr="00A97A2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 </w:t>
      </w:r>
      <w:r w:rsidR="005F32AC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>село</w:t>
      </w:r>
      <w:r w:rsidR="00DC75AD">
        <w:rPr>
          <w:rFonts w:ascii="Times New Roman" w:eastAsia="MS Mincho" w:hAnsi="Times New Roman"/>
          <w:iCs/>
          <w:noProof/>
          <w:sz w:val="28"/>
          <w:szCs w:val="28"/>
          <w:u w:val="single"/>
          <w:lang w:eastAsia="en-US"/>
        </w:rPr>
        <w:t xml:space="preserve"> Пальче, вулиця Перемоги,2Б</w:t>
      </w:r>
    </w:p>
    <w:p w14:paraId="44925214" w14:textId="44A3CC9D" w:rsidR="005F32AC" w:rsidRDefault="005F32AC" w:rsidP="005F32AC">
      <w:pPr>
        <w:pStyle w:val="20"/>
        <w:ind w:firstLine="709"/>
        <w:jc w:val="both"/>
        <w:rPr>
          <w:rFonts w:eastAsia="MS Mincho"/>
          <w:iCs/>
        </w:rPr>
      </w:pPr>
      <w:r w:rsidRPr="005F32AC">
        <w:rPr>
          <w:rFonts w:eastAsia="MS Mincho"/>
          <w:iCs/>
        </w:rPr>
        <w:t>Основною діяльністю підприємства  є металообробка, виробництво аналогів запчастин до сільськогосподарської (зернозбиральної та бурякозбиральної)  техніки та обладнання для подрібнення деревини, щіток дорожніх.</w:t>
      </w:r>
    </w:p>
    <w:p w14:paraId="2036C967" w14:textId="596095AC" w:rsidR="008F19A3" w:rsidRDefault="005F32AC" w:rsidP="005F32AC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 w:rsidRPr="005F32AC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Технологічний процес </w:t>
      </w:r>
      <w:r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Pr="005F32AC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передбачає: розкрій листів</w:t>
      </w:r>
      <w:r w:rsidR="00D95172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металу на гільйотині та </w:t>
      </w:r>
      <w:r w:rsidRPr="005F32AC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на машині плазмової різки, згин листів; рихтування трубного та круглого сортового прокату;</w:t>
      </w:r>
      <w:r w:rsidR="00D95172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Pr="005F32AC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зварювання деталей (напівавтоматичне, контактне), зачистка зварних швів;</w:t>
      </w:r>
      <w:r w:rsidR="00D95172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  <w:r w:rsidRPr="005F32AC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галтування  дрібних деталей; зачистка круглого сортаменту;  фарбувальні роботи; складання  деталей у вироби.</w:t>
      </w:r>
      <w:r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</w:t>
      </w:r>
    </w:p>
    <w:p w14:paraId="5AED851D" w14:textId="22D1EA6C" w:rsidR="005F32AC" w:rsidRPr="008F19A3" w:rsidRDefault="005F32AC" w:rsidP="008F19A3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8"/>
          <w:szCs w:val="28"/>
          <w:lang w:eastAsia="en-US"/>
        </w:rPr>
      </w:pPr>
      <w:r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Джерелами утворення викидів забруднюючих речовин на територіі виробничого майданчика є:</w:t>
      </w:r>
      <w:r w:rsidR="00086BE5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 спалювання твердого палива</w:t>
      </w:r>
      <w:r w:rsid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(дрова, торфобрикет) </w:t>
      </w:r>
      <w:r w:rsidR="00086BE5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в котлах, процеси плазмової різки</w:t>
      </w:r>
      <w:r w:rsid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 та </w:t>
      </w:r>
      <w:r w:rsidR="00086BE5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механічної обробки металу</w:t>
      </w:r>
      <w:r w:rsid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>, пост термічної обробки металу,  пости напівавтоматичного зварювання в середовищі інертних газів та  контактного зварювання, пости порошкового фарбування та фарбування методом пневматичного розпилювання, р</w:t>
      </w:r>
      <w:r w:rsidR="008F19A3" w:rsidRPr="008F19A3">
        <w:rPr>
          <w:rFonts w:ascii="Times New Roman" w:eastAsia="MS Mincho" w:hAnsi="Times New Roman"/>
          <w:iCs/>
          <w:noProof/>
          <w:sz w:val="28"/>
          <w:szCs w:val="28"/>
          <w:lang w:eastAsia="en-US"/>
        </w:rPr>
        <w:t xml:space="preserve">обототехнічний комплекс для дугового зварювання  та наплавки Panasonic, дизельгенератори. </w:t>
      </w:r>
    </w:p>
    <w:bookmarkEnd w:id="1"/>
    <w:p w14:paraId="546C1BD4" w14:textId="579A9AA3" w:rsidR="00121A1D" w:rsidRPr="00A97A2D" w:rsidRDefault="00121A1D" w:rsidP="001479E0">
      <w:pPr>
        <w:pStyle w:val="1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    Сумарні потенційні обсяги  викидів  забруднюючих речовин  від об*єкту   складають: 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474,163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т/рік, а саме: оксид вуглецю – 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3,40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т/рік,  вуглецю діоксид – 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466,54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т/рік, метан – 0,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0096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т/рік, речовини у вигляді  твердих суспендованих частинок – 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1,145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т/рік,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діоксид  азоту – 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1,1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т/рік, оксиду діазоту – 0,</w:t>
      </w:r>
      <w:r w:rsidR="0045757A">
        <w:rPr>
          <w:rFonts w:ascii="Times New Roman" w:hAnsi="Times New Roman" w:cs="Times New Roman"/>
          <w:noProof/>
          <w:sz w:val="28"/>
          <w:szCs w:val="28"/>
          <w:lang w:eastAsia="en-US"/>
        </w:rPr>
        <w:t>008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т/рік, 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сірки діоксид – 0,0591 т/рік, заліза оксид -</w:t>
      </w:r>
      <w:r w:rsidR="00C32A79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>0,733 т/рік, хром та його сполуки – 0,00009 т/рік,</w:t>
      </w:r>
      <w:r w:rsidR="00C32A79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манган та його сполуки - 0,024 т/рік, спирт бутиловий -0,061 т/рік спирт етиловий 0,366 т/рік, масло мінеральне -0,027 т/рік, вуглеводні – 0,0103 т/рік, 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НМЛОС –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>0,183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т/рік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>, бутилацетат – 0,235 т/рік, етилацетат – 0,187 т/рік, стирол – 0,0686 т/рік, формальдегід -</w:t>
      </w:r>
      <w:r w:rsidR="00C32A79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>0,0004 т/рік, бензапірен -</w:t>
      </w:r>
      <w:r w:rsidR="00C32A79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D26075">
        <w:rPr>
          <w:rFonts w:ascii="Times New Roman" w:hAnsi="Times New Roman" w:cs="Times New Roman"/>
          <w:noProof/>
          <w:sz w:val="28"/>
          <w:szCs w:val="28"/>
          <w:lang w:eastAsia="en-US"/>
        </w:rPr>
        <w:t>0,00000005 т/рік.</w:t>
      </w:r>
      <w:r w:rsidRPr="00A97A2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</w:p>
    <w:p w14:paraId="5274768C" w14:textId="70271FC0" w:rsidR="00121A1D" w:rsidRPr="00A97A2D" w:rsidRDefault="00121A1D" w:rsidP="00121A1D">
      <w:pPr>
        <w:jc w:val="both"/>
        <w:rPr>
          <w:iCs/>
          <w:sz w:val="28"/>
          <w:szCs w:val="28"/>
        </w:rPr>
      </w:pPr>
      <w:r w:rsidRPr="00A97A2D">
        <w:rPr>
          <w:rFonts w:eastAsia="MS Mincho"/>
          <w:iCs/>
          <w:sz w:val="28"/>
          <w:szCs w:val="28"/>
        </w:rPr>
        <w:lastRenderedPageBreak/>
        <w:t xml:space="preserve">        </w:t>
      </w:r>
      <w:r w:rsidR="00C0051F" w:rsidRPr="00A97A2D">
        <w:rPr>
          <w:rFonts w:eastAsia="MS Mincho"/>
          <w:iCs/>
          <w:sz w:val="28"/>
          <w:szCs w:val="28"/>
        </w:rPr>
        <w:t xml:space="preserve">    </w:t>
      </w:r>
      <w:r w:rsidR="00EA0444" w:rsidRPr="00A97A2D">
        <w:rPr>
          <w:rFonts w:eastAsia="MS Mincho"/>
          <w:iCs/>
          <w:sz w:val="28"/>
          <w:szCs w:val="28"/>
        </w:rPr>
        <w:t xml:space="preserve">Об*єкт </w:t>
      </w:r>
      <w:r w:rsidRPr="00A97A2D">
        <w:rPr>
          <w:rFonts w:eastAsia="MS Mincho"/>
          <w:iCs/>
          <w:sz w:val="28"/>
          <w:szCs w:val="28"/>
        </w:rPr>
        <w:t xml:space="preserve"> відноситься до </w:t>
      </w:r>
      <w:r w:rsidRPr="00A97A2D">
        <w:rPr>
          <w:rFonts w:eastAsia="MS Mincho"/>
          <w:i/>
          <w:sz w:val="28"/>
          <w:szCs w:val="28"/>
        </w:rPr>
        <w:t>другої</w:t>
      </w:r>
      <w:r w:rsidRPr="00A97A2D">
        <w:rPr>
          <w:rFonts w:eastAsia="MS Mincho"/>
          <w:iCs/>
          <w:sz w:val="28"/>
          <w:szCs w:val="28"/>
        </w:rPr>
        <w:t xml:space="preserve">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Pr="00A97A2D">
        <w:rPr>
          <w:iCs/>
          <w:sz w:val="28"/>
          <w:szCs w:val="28"/>
        </w:rPr>
        <w:t xml:space="preserve"> </w:t>
      </w:r>
    </w:p>
    <w:p w14:paraId="405CBE71" w14:textId="3C4EC08E" w:rsidR="00C0051F" w:rsidRPr="00A97A2D" w:rsidRDefault="00D26075" w:rsidP="00121A1D">
      <w:pPr>
        <w:jc w:val="both"/>
        <w:rPr>
          <w:rFonts w:eastAsia="MS Mincho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121A1D" w:rsidRPr="00A97A2D">
        <w:rPr>
          <w:rFonts w:eastAsia="MS Mincho"/>
          <w:iCs/>
          <w:sz w:val="28"/>
          <w:szCs w:val="28"/>
        </w:rPr>
        <w:t xml:space="preserve">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</w:t>
      </w:r>
      <w:r>
        <w:rPr>
          <w:rFonts w:eastAsia="MS Mincho"/>
          <w:iCs/>
          <w:sz w:val="28"/>
          <w:szCs w:val="28"/>
        </w:rPr>
        <w:t>на межі санітарно-захиснох зони та житлової забудови</w:t>
      </w:r>
      <w:r w:rsidR="00121A1D" w:rsidRPr="00A97A2D">
        <w:rPr>
          <w:rFonts w:eastAsia="MS Mincho"/>
          <w:iCs/>
          <w:sz w:val="28"/>
          <w:szCs w:val="28"/>
        </w:rPr>
        <w:t xml:space="preserve">, концентрації забруднюючих речовин не перевищують гігієнічних нормативів,  </w:t>
      </w:r>
      <w:r w:rsidR="00121A1D" w:rsidRPr="00A97A2D">
        <w:rPr>
          <w:rFonts w:eastAsia="MS Mincho"/>
          <w:sz w:val="28"/>
          <w:szCs w:val="28"/>
        </w:rPr>
        <w:t>прийняті відповідно до наказу 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 Додаткові заходи щодо зниження викидів не передбачаються.</w:t>
      </w:r>
    </w:p>
    <w:p w14:paraId="365BD066" w14:textId="343DE852" w:rsidR="00121A1D" w:rsidRPr="00A97A2D" w:rsidRDefault="00121A1D" w:rsidP="00121A1D">
      <w:pPr>
        <w:jc w:val="both"/>
        <w:rPr>
          <w:rFonts w:eastAsia="MS Mincho"/>
          <w:iCs/>
          <w:sz w:val="28"/>
          <w:szCs w:val="28"/>
        </w:rPr>
      </w:pPr>
      <w:r w:rsidRPr="00A97A2D">
        <w:rPr>
          <w:rFonts w:eastAsia="MS Mincho"/>
          <w:sz w:val="28"/>
          <w:szCs w:val="28"/>
        </w:rPr>
        <w:t xml:space="preserve"> </w:t>
      </w:r>
      <w:r w:rsidRPr="00A97A2D">
        <w:rPr>
          <w:rFonts w:eastAsia="MS Mincho"/>
          <w:iCs/>
          <w:sz w:val="28"/>
          <w:szCs w:val="28"/>
        </w:rPr>
        <w:t xml:space="preserve">               Якість атмосферного повітря  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7B56B24A" w14:textId="77777777" w:rsidR="00121A1D" w:rsidRPr="00A97A2D" w:rsidRDefault="00121A1D" w:rsidP="00121A1D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A97A2D">
        <w:rPr>
          <w:rFonts w:eastAsia="MS Mincho"/>
          <w:iCs/>
          <w:sz w:val="28"/>
          <w:szCs w:val="28"/>
        </w:rPr>
        <w:t xml:space="preserve">               </w:t>
      </w:r>
      <w:r w:rsidRPr="00A97A2D">
        <w:rPr>
          <w:iCs/>
          <w:sz w:val="28"/>
          <w:szCs w:val="28"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5" w:history="1">
        <w:r w:rsidRPr="00A97A2D">
          <w:rPr>
            <w:rStyle w:val="a3"/>
            <w:iCs/>
            <w:sz w:val="28"/>
            <w:szCs w:val="28"/>
          </w:rPr>
          <w:t>eco@voleco.voladm.gov.ua</w:t>
        </w:r>
      </w:hyperlink>
      <w:r w:rsidRPr="00A97A2D">
        <w:rPr>
          <w:iCs/>
          <w:sz w:val="28"/>
          <w:szCs w:val="28"/>
        </w:rPr>
        <w:t xml:space="preserve">, тел +38 (0332) 74-01-32   протягом 1 місяця із дня опублікування повідомлення в ЗМІ.  </w:t>
      </w:r>
    </w:p>
    <w:p w14:paraId="4802CDE6" w14:textId="77777777" w:rsidR="00121A1D" w:rsidRPr="00A97A2D" w:rsidRDefault="00121A1D" w:rsidP="00121A1D">
      <w:pPr>
        <w:jc w:val="center"/>
        <w:rPr>
          <w:rFonts w:eastAsia="MS Mincho"/>
          <w:iCs/>
          <w:sz w:val="28"/>
          <w:szCs w:val="28"/>
        </w:rPr>
      </w:pPr>
    </w:p>
    <w:p w14:paraId="2EA1C4B3" w14:textId="77777777" w:rsidR="00121A1D" w:rsidRPr="00A97A2D" w:rsidRDefault="00121A1D" w:rsidP="00121A1D">
      <w:pPr>
        <w:jc w:val="center"/>
        <w:rPr>
          <w:rFonts w:eastAsia="MS Mincho"/>
          <w:b/>
          <w:iCs/>
          <w:noProof w:val="0"/>
          <w:sz w:val="28"/>
          <w:szCs w:val="28"/>
          <w:lang w:eastAsia="ar-SA"/>
        </w:rPr>
      </w:pPr>
    </w:p>
    <w:p w14:paraId="16FC7079" w14:textId="77777777" w:rsidR="007A76A4" w:rsidRPr="00A97A2D" w:rsidRDefault="007A76A4">
      <w:pPr>
        <w:rPr>
          <w:sz w:val="28"/>
          <w:szCs w:val="28"/>
        </w:rPr>
      </w:pPr>
    </w:p>
    <w:sectPr w:rsidR="007A76A4" w:rsidRPr="00A97A2D" w:rsidSect="00121A1D">
      <w:pgSz w:w="12240" w:h="15840" w:code="1"/>
      <w:pgMar w:top="851" w:right="141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gravers Gothic">
    <w:altName w:val="Palatino Linotype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B"/>
    <w:rsid w:val="00073E41"/>
    <w:rsid w:val="00086BE5"/>
    <w:rsid w:val="000B16F1"/>
    <w:rsid w:val="000B4A38"/>
    <w:rsid w:val="000E4418"/>
    <w:rsid w:val="00121A1D"/>
    <w:rsid w:val="001479E0"/>
    <w:rsid w:val="001C1081"/>
    <w:rsid w:val="00207108"/>
    <w:rsid w:val="002D5574"/>
    <w:rsid w:val="00304611"/>
    <w:rsid w:val="00337B87"/>
    <w:rsid w:val="004213DF"/>
    <w:rsid w:val="0045757A"/>
    <w:rsid w:val="004D3748"/>
    <w:rsid w:val="00512283"/>
    <w:rsid w:val="00517A52"/>
    <w:rsid w:val="005264D9"/>
    <w:rsid w:val="00577A15"/>
    <w:rsid w:val="005B2A50"/>
    <w:rsid w:val="005F32AC"/>
    <w:rsid w:val="0072069B"/>
    <w:rsid w:val="00776118"/>
    <w:rsid w:val="007A76A4"/>
    <w:rsid w:val="007B3CB3"/>
    <w:rsid w:val="00814C20"/>
    <w:rsid w:val="00856F32"/>
    <w:rsid w:val="00897AAB"/>
    <w:rsid w:val="008F19A3"/>
    <w:rsid w:val="0097782B"/>
    <w:rsid w:val="009A4D69"/>
    <w:rsid w:val="009C1E9D"/>
    <w:rsid w:val="009D3209"/>
    <w:rsid w:val="00A70B5E"/>
    <w:rsid w:val="00A80DD2"/>
    <w:rsid w:val="00A97A2D"/>
    <w:rsid w:val="00B115F5"/>
    <w:rsid w:val="00B4571D"/>
    <w:rsid w:val="00BA232E"/>
    <w:rsid w:val="00C0051F"/>
    <w:rsid w:val="00C32A79"/>
    <w:rsid w:val="00C74AB1"/>
    <w:rsid w:val="00CA34FD"/>
    <w:rsid w:val="00CB7324"/>
    <w:rsid w:val="00CC2CAA"/>
    <w:rsid w:val="00CC6740"/>
    <w:rsid w:val="00D26075"/>
    <w:rsid w:val="00D92027"/>
    <w:rsid w:val="00D95172"/>
    <w:rsid w:val="00DC75AD"/>
    <w:rsid w:val="00DF14C0"/>
    <w:rsid w:val="00E24E2A"/>
    <w:rsid w:val="00E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39F"/>
  <w15:chartTrackingRefBased/>
  <w15:docId w15:val="{18BB663B-B8AE-4C86-AACA-8A55B96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A1D"/>
    <w:rPr>
      <w:color w:val="0000FF"/>
      <w:u w:val="single"/>
    </w:rPr>
  </w:style>
  <w:style w:type="paragraph" w:customStyle="1" w:styleId="1">
    <w:name w:val="Текст1"/>
    <w:basedOn w:val="a"/>
    <w:rsid w:val="00121A1D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styleId="a4">
    <w:name w:val="Plain Text"/>
    <w:basedOn w:val="a"/>
    <w:link w:val="a5"/>
    <w:rsid w:val="00121A1D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121A1D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2">
    <w:name w:val="Текст2"/>
    <w:basedOn w:val="a"/>
    <w:rsid w:val="00B115F5"/>
    <w:pPr>
      <w:widowControl w:val="0"/>
      <w:suppressAutoHyphens/>
      <w:autoSpaceDE w:val="0"/>
    </w:pPr>
    <w:rPr>
      <w:rFonts w:ascii="Courier New" w:eastAsia="Courier New" w:hAnsi="Courier New" w:cs="Courier New"/>
      <w:noProof w:val="0"/>
      <w:sz w:val="20"/>
      <w:szCs w:val="20"/>
    </w:rPr>
  </w:style>
  <w:style w:type="character" w:customStyle="1" w:styleId="m1">
    <w:name w:val="m1"/>
    <w:rsid w:val="005F32AC"/>
    <w:rPr>
      <w:color w:val="0000FF"/>
    </w:rPr>
  </w:style>
  <w:style w:type="paragraph" w:customStyle="1" w:styleId="21">
    <w:name w:val="Основной текст 21"/>
    <w:basedOn w:val="a"/>
    <w:rsid w:val="005F32AC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5F32AC"/>
    <w:rPr>
      <w:b/>
      <w:bCs/>
    </w:rPr>
  </w:style>
  <w:style w:type="paragraph" w:styleId="20">
    <w:name w:val="Body Text 2"/>
    <w:basedOn w:val="a"/>
    <w:link w:val="22"/>
    <w:rsid w:val="005F32AC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5F32AC"/>
    <w:rPr>
      <w:rFonts w:ascii="Times New Roman" w:eastAsia="Times New Roman" w:hAnsi="Times New Roman" w:cs="Times New Roman"/>
      <w:noProof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Алина</cp:lastModifiedBy>
  <cp:revision>4</cp:revision>
  <dcterms:created xsi:type="dcterms:W3CDTF">2024-02-05T05:58:00Z</dcterms:created>
  <dcterms:modified xsi:type="dcterms:W3CDTF">2024-02-05T08:23:00Z</dcterms:modified>
</cp:coreProperties>
</file>