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701" w14:textId="77777777" w:rsidR="00A6678E" w:rsidRPr="00476EFE" w:rsidRDefault="00A6678E" w:rsidP="00027C2E">
      <w:pPr>
        <w:spacing w:after="0" w:line="240" w:lineRule="auto"/>
        <w:ind w:left="5670" w:firstLine="6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476EFE">
        <w:rPr>
          <w:rFonts w:ascii="Times New Roman" w:hAnsi="Times New Roman"/>
          <w:spacing w:val="-4"/>
          <w:sz w:val="28"/>
          <w:szCs w:val="28"/>
          <w:lang w:eastAsia="ru-RU"/>
        </w:rPr>
        <w:t>ЗАТВЕРДЖЕНО</w:t>
      </w:r>
    </w:p>
    <w:p w14:paraId="5370856D" w14:textId="77777777" w:rsidR="00A6678E" w:rsidRPr="00476EFE" w:rsidRDefault="00A6678E" w:rsidP="00027C2E">
      <w:pPr>
        <w:spacing w:after="0" w:line="240" w:lineRule="auto"/>
        <w:ind w:left="5670" w:firstLine="6"/>
        <w:jc w:val="both"/>
        <w:rPr>
          <w:rFonts w:ascii="Times New Roman" w:hAnsi="Times New Roman"/>
          <w:spacing w:val="-4"/>
          <w:sz w:val="16"/>
          <w:szCs w:val="16"/>
          <w:lang w:eastAsia="ru-RU"/>
        </w:rPr>
      </w:pPr>
    </w:p>
    <w:p w14:paraId="1EBB8E4D" w14:textId="77777777" w:rsidR="00A6678E" w:rsidRPr="00476EFE" w:rsidRDefault="00A6678E" w:rsidP="00027C2E">
      <w:pPr>
        <w:spacing w:after="0" w:line="240" w:lineRule="auto"/>
        <w:ind w:left="5670" w:firstLine="6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476EFE">
        <w:rPr>
          <w:rFonts w:ascii="Times New Roman" w:hAnsi="Times New Roman"/>
          <w:spacing w:val="-4"/>
          <w:sz w:val="28"/>
          <w:szCs w:val="28"/>
          <w:lang w:eastAsia="ru-RU"/>
        </w:rPr>
        <w:t>Розпорядження Волинської обласної військової адміністрації</w:t>
      </w:r>
    </w:p>
    <w:p w14:paraId="1C4EE270" w14:textId="77777777" w:rsidR="00A6678E" w:rsidRPr="00476EFE" w:rsidRDefault="00A6678E" w:rsidP="00027C2E">
      <w:pPr>
        <w:spacing w:after="0" w:line="240" w:lineRule="auto"/>
        <w:ind w:left="5670" w:firstLine="6"/>
        <w:rPr>
          <w:rFonts w:ascii="Times New Roman" w:hAnsi="Times New Roman"/>
          <w:spacing w:val="-4"/>
          <w:sz w:val="16"/>
          <w:szCs w:val="16"/>
          <w:lang w:eastAsia="ru-RU"/>
        </w:rPr>
      </w:pPr>
    </w:p>
    <w:p w14:paraId="19519A96" w14:textId="297A89B3" w:rsidR="00A6678E" w:rsidRPr="00476EFE" w:rsidRDefault="005D61CE" w:rsidP="005D61CE">
      <w:pPr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12 </w:t>
      </w:r>
      <w:r w:rsidR="00042F11" w:rsidRPr="00476EFE">
        <w:rPr>
          <w:rFonts w:ascii="Times New Roman" w:hAnsi="Times New Roman"/>
          <w:spacing w:val="-4"/>
          <w:sz w:val="28"/>
          <w:szCs w:val="28"/>
          <w:lang w:eastAsia="ru-RU"/>
        </w:rPr>
        <w:t>черв</w:t>
      </w:r>
      <w:r w:rsidR="00A6678E" w:rsidRPr="00476EFE">
        <w:rPr>
          <w:rFonts w:ascii="Times New Roman" w:hAnsi="Times New Roman"/>
          <w:spacing w:val="-4"/>
          <w:sz w:val="28"/>
          <w:szCs w:val="28"/>
          <w:lang w:eastAsia="ru-RU"/>
        </w:rPr>
        <w:t>ня 202</w:t>
      </w:r>
      <w:r w:rsidR="00042F11" w:rsidRPr="00476EFE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A6678E" w:rsidRPr="00476EFE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року №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333</w:t>
      </w:r>
    </w:p>
    <w:p w14:paraId="4D0DF8D8" w14:textId="0686A0CC" w:rsidR="00273BC4" w:rsidRPr="00476EFE" w:rsidRDefault="00273BC4" w:rsidP="007837CE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14:paraId="75D365E2" w14:textId="77777777" w:rsidR="007837CE" w:rsidRPr="00476EFE" w:rsidRDefault="007837CE" w:rsidP="007837CE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14:paraId="2C105208" w14:textId="77777777" w:rsidR="00273BC4" w:rsidRPr="00476EFE" w:rsidRDefault="00273BC4" w:rsidP="00A6678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bCs/>
          <w:spacing w:val="-4"/>
          <w:sz w:val="28"/>
          <w:szCs w:val="28"/>
        </w:rPr>
        <w:t>ПОРЯДОК</w:t>
      </w:r>
    </w:p>
    <w:p w14:paraId="0927D566" w14:textId="4D12F5B5" w:rsidR="00273BC4" w:rsidRPr="00476EFE" w:rsidRDefault="002E3D94" w:rsidP="00A6678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sz w:val="28"/>
        </w:rPr>
        <w:t>забезпечення лікарськими засобами та медичними виробами, дієтичними добавками спортсменів – учасників спортивних заходів місцевого рівня</w:t>
      </w:r>
    </w:p>
    <w:p w14:paraId="0E8B7772" w14:textId="77777777" w:rsidR="00A6678E" w:rsidRPr="00476EFE" w:rsidRDefault="00A6678E" w:rsidP="00A6678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708060D0" w14:textId="77777777" w:rsidR="00A6678E" w:rsidRPr="00476EFE" w:rsidRDefault="00A6678E" w:rsidP="008E4B16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spacing w:val="-4"/>
          <w:sz w:val="28"/>
          <w:szCs w:val="28"/>
          <w:lang w:eastAsia="ru-RU"/>
        </w:rPr>
        <w:t>І. Загальні положення</w:t>
      </w:r>
    </w:p>
    <w:p w14:paraId="0CB2CC01" w14:textId="77777777" w:rsidR="00A6678E" w:rsidRPr="00476EFE" w:rsidRDefault="00A6678E" w:rsidP="00A6678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2234B9CF" w14:textId="72EB033D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n46"/>
      <w:bookmarkEnd w:id="0"/>
      <w:r w:rsidRPr="00476EFE">
        <w:rPr>
          <w:rFonts w:ascii="Times New Roman" w:hAnsi="Times New Roman"/>
          <w:spacing w:val="-4"/>
          <w:sz w:val="28"/>
          <w:szCs w:val="28"/>
        </w:rPr>
        <w:t xml:space="preserve">1. Цей Порядок визначає механізм забезпечення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та медичними виробами, дієтичними добавками </w:t>
      </w:r>
      <w:r w:rsidRPr="00476EFE">
        <w:rPr>
          <w:rFonts w:ascii="Times New Roman" w:hAnsi="Times New Roman"/>
          <w:spacing w:val="-4"/>
          <w:sz w:val="28"/>
          <w:szCs w:val="28"/>
        </w:rPr>
        <w:t>спортсменів:</w:t>
      </w:r>
    </w:p>
    <w:p w14:paraId="2FEAE274" w14:textId="77777777" w:rsidR="00FB0D11" w:rsidRPr="00476EFE" w:rsidRDefault="00FB0D1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5BC901AE" w14:textId="136586B4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 xml:space="preserve">1) членів збірних команд </w:t>
      </w:r>
      <w:r w:rsidR="002E3D94" w:rsidRPr="00476EFE">
        <w:rPr>
          <w:rFonts w:ascii="Times New Roman" w:hAnsi="Times New Roman"/>
          <w:sz w:val="28"/>
          <w:szCs w:val="28"/>
        </w:rPr>
        <w:t>Волинської області</w:t>
      </w:r>
      <w:r w:rsidRPr="00476EFE">
        <w:rPr>
          <w:rFonts w:ascii="Times New Roman" w:hAnsi="Times New Roman"/>
          <w:spacing w:val="-4"/>
          <w:sz w:val="28"/>
          <w:szCs w:val="28"/>
        </w:rPr>
        <w:t>, спортсменів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837CE" w:rsidRPr="00476EFE">
        <w:rPr>
          <w:rFonts w:ascii="Times New Roman" w:hAnsi="Times New Roman"/>
          <w:spacing w:val="-6"/>
          <w:sz w:val="28"/>
          <w:szCs w:val="28"/>
        </w:rPr>
        <w:t>комунального закладу «Центр олімпійської підготовки» Волинської обласної ради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, дитячо-юнацьких спортивних шкіл та спеціалізованих дитячо-юнацьких </w:t>
      </w:r>
      <w:r w:rsidR="007837CE" w:rsidRPr="00476EFE">
        <w:rPr>
          <w:rFonts w:ascii="Times New Roman" w:hAnsi="Times New Roman"/>
          <w:spacing w:val="-4"/>
          <w:sz w:val="28"/>
          <w:szCs w:val="28"/>
        </w:rPr>
        <w:t xml:space="preserve">спортивних </w:t>
      </w:r>
      <w:r w:rsidRPr="00476EFE">
        <w:rPr>
          <w:rFonts w:ascii="Times New Roman" w:hAnsi="Times New Roman"/>
          <w:spacing w:val="-4"/>
          <w:sz w:val="28"/>
          <w:szCs w:val="28"/>
        </w:rPr>
        <w:t>шкіл олімпійського резерву, що фінансуються з обласного та місцевих бюджетів</w:t>
      </w:r>
      <w:r w:rsidR="002D5686" w:rsidRPr="00476EFE">
        <w:rPr>
          <w:rFonts w:ascii="Times New Roman" w:hAnsi="Times New Roman"/>
          <w:spacing w:val="-4"/>
          <w:sz w:val="28"/>
          <w:szCs w:val="28"/>
        </w:rPr>
        <w:t>;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 спортсменів – учасників фізкультурно-оздоровчих, спортивних заходів з видів спорту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 xml:space="preserve"> осіб з інвалідністю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, учасників зборів та таборів з фізкультурно-спортивної реабілітації 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 xml:space="preserve">осіб з </w:t>
      </w:r>
      <w:r w:rsidRPr="00476EFE">
        <w:rPr>
          <w:rFonts w:ascii="Times New Roman" w:hAnsi="Times New Roman"/>
          <w:spacing w:val="-4"/>
          <w:sz w:val="28"/>
          <w:szCs w:val="28"/>
        </w:rPr>
        <w:t>інвалід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>ністю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 (далі – спортсмени), які є учасниками спортивних заходів обласного рівня (далі – спортивні заходи);</w:t>
      </w:r>
      <w:r w:rsidR="002E3D94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14C8974E" w14:textId="77777777" w:rsidR="00FB0D11" w:rsidRPr="00476EFE" w:rsidRDefault="00FB0D1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49CEB1BE" w14:textId="5083E968" w:rsidR="001740E4" w:rsidRPr="00476EFE" w:rsidRDefault="00273BC4" w:rsidP="001740E4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6"/>
          <w:sz w:val="4"/>
          <w:szCs w:val="4"/>
          <w:lang w:val="ru-RU" w:eastAsia="ar-SA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>2) </w:t>
      </w:r>
      <w:r w:rsidR="001740E4" w:rsidRPr="00476EFE">
        <w:rPr>
          <w:rFonts w:ascii="Times New Roman" w:hAnsi="Times New Roman"/>
          <w:spacing w:val="-4"/>
          <w:sz w:val="28"/>
          <w:szCs w:val="28"/>
        </w:rPr>
        <w:t>учасників спортивних заходів, які включені до</w:t>
      </w:r>
      <w:r w:rsidR="001740E4" w:rsidRPr="00476EFE">
        <w:rPr>
          <w:rFonts w:ascii="Times New Roman" w:hAnsi="Times New Roman"/>
          <w:spacing w:val="-6"/>
          <w:sz w:val="28"/>
          <w:szCs w:val="28"/>
        </w:rPr>
        <w:t xml:space="preserve"> календарного плану фізкультурно-оздоровчих, спортивних заходів та спортивних змагань районів, міських, селищних, сільських територіальних громад Волинської області на відповідний рік,  на підставі якого забезпечується на відповідній території реалізація державної політики у сфері фізичної культури та спорту: чемпіонати, розіграші кубків, інші офіційні районні, міські, селищні, сільські змагання і заходи, навчально-тренувальні збори збірних команд районів, міських, селищних, сільських територіальних громад Волинської області з видів спорту.  </w:t>
      </w:r>
    </w:p>
    <w:p w14:paraId="7AFC0EBD" w14:textId="31A18045" w:rsidR="00FB0D11" w:rsidRPr="00476EFE" w:rsidRDefault="00FB0D1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76935383" w14:textId="7C94FEB3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 xml:space="preserve">2. Видатки на забезпечення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та медичними виробами, дієтичними добавками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 спортсменів здійснюються в межах та за рахунок коштів, передбачених в місцевому бюджеті на відповідний рік (далі – бюджетні кошти).</w:t>
      </w:r>
    </w:p>
    <w:p w14:paraId="649F7CDC" w14:textId="77777777" w:rsidR="00A6678E" w:rsidRPr="00476EFE" w:rsidRDefault="00A6678E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D3D35A1" w14:textId="31EA1303" w:rsidR="00A6678E" w:rsidRPr="00476EFE" w:rsidRDefault="00A6678E" w:rsidP="00A6678E">
      <w:pPr>
        <w:spacing w:after="0" w:line="240" w:lineRule="auto"/>
        <w:ind w:firstLine="851"/>
        <w:jc w:val="center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spacing w:val="-4"/>
          <w:sz w:val="28"/>
          <w:szCs w:val="28"/>
          <w:lang w:eastAsia="ar-SA"/>
        </w:rPr>
        <w:t xml:space="preserve">ІІ. Умови забезпечення </w:t>
      </w:r>
      <w:r w:rsidRPr="00476EFE">
        <w:rPr>
          <w:rFonts w:ascii="Times New Roman" w:hAnsi="Times New Roman"/>
          <w:b/>
          <w:bCs/>
          <w:spacing w:val="-4"/>
          <w:sz w:val="28"/>
          <w:szCs w:val="28"/>
        </w:rPr>
        <w:t>лікарськими засобами та медичними виробами, дієтичними добавками спортсменів</w:t>
      </w:r>
      <w:r w:rsidRPr="00476EFE">
        <w:rPr>
          <w:rFonts w:ascii="Times New Roman" w:hAnsi="Times New Roman"/>
          <w:b/>
          <w:spacing w:val="-4"/>
          <w:sz w:val="28"/>
          <w:szCs w:val="28"/>
          <w:lang w:eastAsia="ar-SA"/>
        </w:rPr>
        <w:t xml:space="preserve"> </w:t>
      </w:r>
    </w:p>
    <w:p w14:paraId="0E56B3F6" w14:textId="77777777" w:rsidR="00A6678E" w:rsidRPr="00476EFE" w:rsidRDefault="00A6678E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CF7AE1F" w14:textId="1E827897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" w:name="n48"/>
      <w:bookmarkEnd w:id="1"/>
      <w:r w:rsidRPr="00476EFE">
        <w:rPr>
          <w:rFonts w:ascii="Times New Roman" w:hAnsi="Times New Roman"/>
          <w:spacing w:val="-4"/>
          <w:sz w:val="28"/>
          <w:szCs w:val="28"/>
        </w:rPr>
        <w:t>1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та медичними виробами, дієтичними добавками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забезпечуються спортсмени згідно з розпорядч</w:t>
      </w:r>
      <w:r w:rsidR="008147D5" w:rsidRPr="00476EFE">
        <w:rPr>
          <w:rFonts w:ascii="Times New Roman" w:hAnsi="Times New Roman"/>
          <w:spacing w:val="-4"/>
          <w:sz w:val="28"/>
          <w:szCs w:val="28"/>
        </w:rPr>
        <w:t>им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акт</w:t>
      </w:r>
      <w:r w:rsidR="008147D5" w:rsidRPr="00476EFE">
        <w:rPr>
          <w:rFonts w:ascii="Times New Roman" w:hAnsi="Times New Roman"/>
          <w:spacing w:val="-4"/>
          <w:sz w:val="28"/>
          <w:szCs w:val="28"/>
        </w:rPr>
        <w:t>ом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організатора</w:t>
      </w:r>
      <w:r w:rsidR="008147D5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спортивн</w:t>
      </w:r>
      <w:r w:rsidRPr="00476EFE">
        <w:rPr>
          <w:rFonts w:ascii="Times New Roman" w:hAnsi="Times New Roman"/>
          <w:spacing w:val="-4"/>
          <w:sz w:val="28"/>
          <w:szCs w:val="28"/>
        </w:rPr>
        <w:t>ого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зах</w:t>
      </w:r>
      <w:r w:rsidRPr="00476EFE">
        <w:rPr>
          <w:rFonts w:ascii="Times New Roman" w:hAnsi="Times New Roman"/>
          <w:spacing w:val="-4"/>
          <w:sz w:val="28"/>
          <w:szCs w:val="28"/>
        </w:rPr>
        <w:t>о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д</w:t>
      </w:r>
      <w:r w:rsidRPr="00476EFE">
        <w:rPr>
          <w:rFonts w:ascii="Times New Roman" w:hAnsi="Times New Roman"/>
          <w:spacing w:val="-4"/>
          <w:sz w:val="28"/>
          <w:szCs w:val="28"/>
        </w:rPr>
        <w:t>у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</w:p>
    <w:p w14:paraId="14DF9389" w14:textId="6E310C40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2" w:name="n49"/>
      <w:bookmarkEnd w:id="2"/>
      <w:r w:rsidRPr="00476EFE">
        <w:rPr>
          <w:rFonts w:ascii="Times New Roman" w:hAnsi="Times New Roman"/>
          <w:spacing w:val="-4"/>
          <w:sz w:val="28"/>
          <w:szCs w:val="28"/>
        </w:rPr>
        <w:lastRenderedPageBreak/>
        <w:t>2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 Під час забезпечення</w:t>
      </w:r>
      <w:r w:rsidR="008147D5" w:rsidRPr="00476EFE">
        <w:rPr>
          <w:rFonts w:ascii="Times New Roman" w:hAnsi="Times New Roman"/>
          <w:spacing w:val="-4"/>
          <w:sz w:val="28"/>
          <w:szCs w:val="28"/>
        </w:rPr>
        <w:t xml:space="preserve"> спортсменів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та медичними виробами, дієтичними добавками </w:t>
      </w:r>
      <w:r w:rsidR="006C75D6" w:rsidRPr="00476EFE">
        <w:rPr>
          <w:rFonts w:ascii="Times New Roman" w:hAnsi="Times New Roman"/>
          <w:spacing w:val="-4"/>
          <w:sz w:val="28"/>
          <w:szCs w:val="28"/>
        </w:rPr>
        <w:t>організатор,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захід, керується </w:t>
      </w:r>
      <w:r w:rsidR="00A74A3F" w:rsidRPr="00476EFE">
        <w:rPr>
          <w:rFonts w:ascii="Times New Roman" w:hAnsi="Times New Roman"/>
          <w:spacing w:val="-4"/>
          <w:sz w:val="28"/>
          <w:szCs w:val="28"/>
        </w:rPr>
        <w:t>з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аконами України «Про фізичну культуру і спорт», «</w:t>
      </w:r>
      <w:r w:rsidR="002D5686" w:rsidRPr="00476EFE">
        <w:rPr>
          <w:rFonts w:ascii="Times New Roman" w:hAnsi="Times New Roman"/>
          <w:bCs/>
          <w:sz w:val="28"/>
          <w:szCs w:val="28"/>
          <w:shd w:val="clear" w:color="auto" w:fill="FFFFFF"/>
        </w:rPr>
        <w:t>Про систему громадського здоров’я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», «Про захист населення від інфекційних хвороб», «</w:t>
      </w:r>
      <w:r w:rsidR="002C05A8" w:rsidRPr="00476EFE">
        <w:rPr>
          <w:rFonts w:ascii="Times New Roman" w:hAnsi="Times New Roman"/>
          <w:bCs/>
          <w:sz w:val="28"/>
          <w:szCs w:val="28"/>
          <w:shd w:val="clear" w:color="auto" w:fill="FFFFFF"/>
        </w:rPr>
        <w:t>Про основні принципи та вимоги до безпечності та якості харчових продуктів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», «Про реабілітацію осіб з інвалідністю в Україні» та цим Порядком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</w:p>
    <w:p w14:paraId="573C1D65" w14:textId="77777777" w:rsidR="00A6678E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02BB20E" w14:textId="2D8A7D72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3" w:name="n50"/>
      <w:bookmarkEnd w:id="3"/>
      <w:r w:rsidRPr="00476EFE">
        <w:rPr>
          <w:rFonts w:ascii="Times New Roman" w:hAnsi="Times New Roman"/>
          <w:spacing w:val="-4"/>
          <w:sz w:val="28"/>
          <w:szCs w:val="28"/>
        </w:rPr>
        <w:t>3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 Під час проведення сп</w:t>
      </w:r>
      <w:r w:rsidR="006C75D6" w:rsidRPr="00476EFE">
        <w:rPr>
          <w:rFonts w:ascii="Times New Roman" w:hAnsi="Times New Roman"/>
          <w:spacing w:val="-4"/>
          <w:sz w:val="28"/>
          <w:szCs w:val="28"/>
        </w:rPr>
        <w:t>ортивного заходу організатор,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його проводить, забезпечує спортсменів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та медичними виробами, дієтичними добавками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відповідно до грошової норми витрат на забезпечення спортсменів – учасників спортивних заходів </w:t>
      </w:r>
      <w:r w:rsidR="006C75D6" w:rsidRPr="00476EFE">
        <w:rPr>
          <w:rFonts w:ascii="Times New Roman" w:hAnsi="Times New Roman"/>
          <w:spacing w:val="-4"/>
          <w:sz w:val="28"/>
          <w:szCs w:val="28"/>
        </w:rPr>
        <w:t xml:space="preserve">місцевого рівня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та медичними виробами, дієтичними добавками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 згідно з додатком до цього Порядку.</w:t>
      </w:r>
    </w:p>
    <w:p w14:paraId="4DD189D8" w14:textId="77777777" w:rsidR="00A6678E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75AA146" w14:textId="4858D4F3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4" w:name="n51"/>
      <w:bookmarkEnd w:id="4"/>
      <w:r w:rsidRPr="00476EFE">
        <w:rPr>
          <w:rFonts w:ascii="Times New Roman" w:hAnsi="Times New Roman"/>
          <w:spacing w:val="-4"/>
          <w:sz w:val="28"/>
          <w:szCs w:val="28"/>
        </w:rPr>
        <w:t>4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  <w:r w:rsidR="00A74A3F" w:rsidRPr="00476EFE">
        <w:rPr>
          <w:rFonts w:ascii="Times New Roman" w:hAnsi="Times New Roman"/>
          <w:spacing w:val="-4"/>
          <w:sz w:val="28"/>
          <w:szCs w:val="28"/>
        </w:rPr>
        <w:t> 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До спортивних заходів, під час проведення яких спортсмени забезпечуються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та медичними виробами, дієтичними добавками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за рахунок бюджетних коштів, належать:</w:t>
      </w:r>
    </w:p>
    <w:p w14:paraId="224673A9" w14:textId="77777777" w:rsidR="00FB0D11" w:rsidRPr="00476EFE" w:rsidRDefault="00FB0D1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5" w:name="n52"/>
      <w:bookmarkStart w:id="6" w:name="n53"/>
      <w:bookmarkEnd w:id="5"/>
      <w:bookmarkEnd w:id="6"/>
    </w:p>
    <w:p w14:paraId="6A875EB7" w14:textId="08ED9F21" w:rsidR="00B77A89" w:rsidRPr="00476EFE" w:rsidRDefault="00273BC4" w:rsidP="00B77A8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>1) </w:t>
      </w:r>
      <w:r w:rsidR="00BE2432" w:rsidRPr="00476EFE">
        <w:rPr>
          <w:rFonts w:ascii="Times New Roman" w:hAnsi="Times New Roman"/>
          <w:spacing w:val="-6"/>
          <w:sz w:val="28"/>
          <w:szCs w:val="28"/>
        </w:rPr>
        <w:t xml:space="preserve">спортивні заходи, включені до Єдиного календарного плану фізкультурно-оздоровчих, спортивних заходів та спортивних змагань Волинської області на відповідний рік, на підставі якого на території Волинської області реалізується  державна політика у сфері фізичної культури та спорту: </w:t>
      </w:r>
      <w:r w:rsidR="00B77A89" w:rsidRPr="00476EFE">
        <w:rPr>
          <w:rFonts w:ascii="Times New Roman" w:hAnsi="Times New Roman"/>
          <w:spacing w:val="-4"/>
          <w:sz w:val="28"/>
          <w:szCs w:val="28"/>
        </w:rPr>
        <w:t xml:space="preserve">чемпіонати  області, розіграші </w:t>
      </w:r>
      <w:r w:rsidR="006C75D6" w:rsidRPr="00476EFE">
        <w:rPr>
          <w:rFonts w:ascii="Times New Roman" w:hAnsi="Times New Roman"/>
          <w:spacing w:val="-4"/>
          <w:sz w:val="28"/>
          <w:szCs w:val="28"/>
        </w:rPr>
        <w:t>к</w:t>
      </w:r>
      <w:r w:rsidR="00B77A89" w:rsidRPr="00476EFE">
        <w:rPr>
          <w:rFonts w:ascii="Times New Roman" w:hAnsi="Times New Roman"/>
          <w:spacing w:val="-4"/>
          <w:sz w:val="28"/>
          <w:szCs w:val="28"/>
        </w:rPr>
        <w:t xml:space="preserve">убків області, інші офіційні обласні змагання та заходи, навчально-тренувальні збори збірних команд області з видів спорту, що проводяться на території </w:t>
      </w:r>
      <w:r w:rsidR="00B77A89" w:rsidRPr="00476EFE">
        <w:rPr>
          <w:rFonts w:ascii="Times New Roman" w:hAnsi="Times New Roman"/>
          <w:sz w:val="28"/>
          <w:szCs w:val="28"/>
        </w:rPr>
        <w:t>Волинської</w:t>
      </w:r>
      <w:r w:rsidR="00B77A89" w:rsidRPr="00476EFE">
        <w:rPr>
          <w:rFonts w:ascii="Times New Roman" w:hAnsi="Times New Roman"/>
          <w:spacing w:val="-4"/>
          <w:sz w:val="28"/>
          <w:szCs w:val="28"/>
        </w:rPr>
        <w:t xml:space="preserve"> області;   </w:t>
      </w:r>
    </w:p>
    <w:p w14:paraId="59BD0BC8" w14:textId="2FE1EF2C" w:rsidR="00FB0D11" w:rsidRPr="00476EFE" w:rsidRDefault="00FB0D11" w:rsidP="005706F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339BB99E" w14:textId="29131037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 xml:space="preserve">2) фізкультурно-оздоровчі, спортивні заходи з видів спорту 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 xml:space="preserve">осіб з </w:t>
      </w:r>
      <w:r w:rsidRPr="00476EFE">
        <w:rPr>
          <w:rFonts w:ascii="Times New Roman" w:hAnsi="Times New Roman"/>
          <w:spacing w:val="-4"/>
          <w:sz w:val="28"/>
          <w:szCs w:val="28"/>
        </w:rPr>
        <w:t>інвалід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>ністю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, збори та табори з фізкультурно-спортивної реабілітації 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>осіб з</w:t>
      </w:r>
      <w:r w:rsidR="00571521" w:rsidRPr="00476EFE">
        <w:rPr>
          <w:rFonts w:ascii="Times New Roman" w:hAnsi="Times New Roman"/>
          <w:spacing w:val="-4"/>
          <w:sz w:val="28"/>
          <w:szCs w:val="28"/>
        </w:rPr>
        <w:t> </w:t>
      </w:r>
      <w:r w:rsidRPr="00476EFE">
        <w:rPr>
          <w:rFonts w:ascii="Times New Roman" w:hAnsi="Times New Roman"/>
          <w:spacing w:val="-4"/>
          <w:sz w:val="28"/>
          <w:szCs w:val="28"/>
        </w:rPr>
        <w:t>інвалід</w:t>
      </w:r>
      <w:r w:rsidR="00C30928" w:rsidRPr="00476EFE">
        <w:rPr>
          <w:rFonts w:ascii="Times New Roman" w:hAnsi="Times New Roman"/>
          <w:spacing w:val="-4"/>
          <w:sz w:val="28"/>
          <w:szCs w:val="28"/>
        </w:rPr>
        <w:t>ністю</w:t>
      </w:r>
      <w:r w:rsidRPr="00476EFE">
        <w:rPr>
          <w:rFonts w:ascii="Times New Roman" w:hAnsi="Times New Roman"/>
          <w:spacing w:val="-4"/>
          <w:sz w:val="28"/>
          <w:szCs w:val="28"/>
        </w:rPr>
        <w:t>;</w:t>
      </w:r>
    </w:p>
    <w:p w14:paraId="1174FAA8" w14:textId="77777777" w:rsidR="00FB0D11" w:rsidRPr="00476EFE" w:rsidRDefault="00FB0D1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7" w:name="n20"/>
      <w:bookmarkEnd w:id="7"/>
    </w:p>
    <w:p w14:paraId="782C9FFD" w14:textId="1E1AF653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 xml:space="preserve">3) спортивні заходи, що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проводяться </w:t>
      </w:r>
      <w:r w:rsidR="00CD676D" w:rsidRPr="00476EFE">
        <w:rPr>
          <w:rFonts w:ascii="Times New Roman" w:hAnsi="Times New Roman"/>
          <w:spacing w:val="-6"/>
          <w:sz w:val="28"/>
          <w:szCs w:val="28"/>
        </w:rPr>
        <w:t>комунальним закладом «Центр олімпійської підготовки» Волинської обласної ради</w:t>
      </w:r>
      <w:r w:rsidRPr="00476EFE">
        <w:rPr>
          <w:rFonts w:ascii="Times New Roman" w:hAnsi="Times New Roman"/>
          <w:spacing w:val="-4"/>
          <w:sz w:val="28"/>
          <w:szCs w:val="28"/>
        </w:rPr>
        <w:t>, дитячо-юнацькими спортивними школами та спеціалізованими дитячо-юнацькими спортивними школами олімпійського резерву, які фінансуються за рахунок бюджетних коштів (далі – школи);</w:t>
      </w:r>
    </w:p>
    <w:p w14:paraId="2DEBFE24" w14:textId="65299437" w:rsidR="00FB0D11" w:rsidRPr="00476EFE" w:rsidRDefault="002E3D9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8" w:name="n55"/>
      <w:bookmarkEnd w:id="8"/>
      <w:r w:rsidRPr="00476EFE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</w:p>
    <w:p w14:paraId="4A2985AA" w14:textId="56E03BA3" w:rsidR="00A6678E" w:rsidRPr="00476EFE" w:rsidRDefault="00273BC4" w:rsidP="00CD676D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6"/>
          <w:sz w:val="4"/>
          <w:szCs w:val="4"/>
          <w:lang w:val="ru-RU" w:eastAsia="ar-SA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>4) </w:t>
      </w:r>
      <w:r w:rsidR="00CD676D" w:rsidRPr="00476EFE">
        <w:rPr>
          <w:rFonts w:ascii="Times New Roman" w:hAnsi="Times New Roman"/>
          <w:spacing w:val="-6"/>
          <w:sz w:val="28"/>
          <w:szCs w:val="28"/>
        </w:rPr>
        <w:t xml:space="preserve">спортивні заходи, включені до календарного плану фізкультурно-оздоровчих, спортивних заходів та спортивних змагань районів, міських, селищних, сільських територіальних громад Волинської області на відповідний рік,  на підставі якого забезпечується на відповідній території реалізація державної політики у сфері фізичної культури та спорту: чемпіонати, розіграші кубків, інші офіційні районні, міські, селищні, сільські змагання і заходи, навчально-тренувальні збори збірних команд районів, міських, селищних, сільських територіальних громад Волинської області з видів спорту. </w:t>
      </w:r>
    </w:p>
    <w:p w14:paraId="74BE710F" w14:textId="0B56B8C2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lastRenderedPageBreak/>
        <w:t xml:space="preserve">5.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Під час проведення спортивних заходів спортсмени, які не включені до складу збірних команд </w:t>
      </w:r>
      <w:r w:rsidR="002E3D94" w:rsidRPr="00476EFE">
        <w:rPr>
          <w:rFonts w:ascii="Times New Roman" w:hAnsi="Times New Roman"/>
          <w:sz w:val="28"/>
          <w:szCs w:val="28"/>
        </w:rPr>
        <w:t xml:space="preserve">Волинської </w:t>
      </w:r>
      <w:r w:rsidR="00451F56" w:rsidRPr="00476EFE">
        <w:rPr>
          <w:rFonts w:ascii="Times New Roman" w:hAnsi="Times New Roman"/>
          <w:spacing w:val="-4"/>
          <w:sz w:val="28"/>
          <w:szCs w:val="28"/>
        </w:rPr>
        <w:t>області, команд закладів освіти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, у разі потреби забезпечуються </w:t>
      </w:r>
      <w:r w:rsidR="002952E2" w:rsidRPr="00476EFE">
        <w:rPr>
          <w:rFonts w:ascii="Times New Roman" w:hAnsi="Times New Roman"/>
          <w:spacing w:val="-4"/>
          <w:sz w:val="28"/>
          <w:szCs w:val="28"/>
        </w:rPr>
        <w:t>аптечкою для надання невідкладної медичної допомоги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  <w:r w:rsidR="002E3D94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762D6A34" w14:textId="77777777" w:rsidR="00A6678E" w:rsidRPr="00476EFE" w:rsidRDefault="00A6678E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EEC8090" w14:textId="1C6B4951" w:rsidR="00A6678E" w:rsidRPr="00476EFE" w:rsidRDefault="00A6678E" w:rsidP="00A6678E">
      <w:pPr>
        <w:spacing w:after="0" w:line="240" w:lineRule="auto"/>
        <w:ind w:firstLine="851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spacing w:val="-4"/>
          <w:sz w:val="28"/>
          <w:szCs w:val="28"/>
          <w:lang w:eastAsia="ar-SA"/>
        </w:rPr>
        <w:t xml:space="preserve">ІII. Порядок </w:t>
      </w:r>
      <w:r w:rsidRPr="00476EFE">
        <w:rPr>
          <w:rFonts w:ascii="Times New Roman" w:hAnsi="Times New Roman"/>
          <w:b/>
          <w:spacing w:val="-4"/>
          <w:sz w:val="28"/>
          <w:szCs w:val="28"/>
        </w:rPr>
        <w:t>забезпечення лікарськими засобами та медичними виробами, дієтичними добавками спортсменів</w:t>
      </w:r>
    </w:p>
    <w:p w14:paraId="23EE86FB" w14:textId="77777777" w:rsidR="00A6678E" w:rsidRPr="00476EFE" w:rsidRDefault="00A6678E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9045438" w14:textId="614E6911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9" w:name="n56"/>
      <w:bookmarkEnd w:id="9"/>
      <w:r w:rsidRPr="00476EFE">
        <w:rPr>
          <w:rFonts w:ascii="Times New Roman" w:hAnsi="Times New Roman"/>
          <w:spacing w:val="-4"/>
          <w:sz w:val="28"/>
          <w:szCs w:val="28"/>
        </w:rPr>
        <w:t>1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Видатки на забезпечення 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та медичними виробами, дієтичними добавками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спортсмені</w:t>
      </w:r>
      <w:r w:rsidR="002952E2" w:rsidRPr="00476EFE">
        <w:rPr>
          <w:rFonts w:ascii="Times New Roman" w:hAnsi="Times New Roman"/>
          <w:spacing w:val="-4"/>
          <w:sz w:val="28"/>
          <w:szCs w:val="28"/>
        </w:rPr>
        <w:t>в здійснюються організатором,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захід, згідно із затвердженим кошторисом витрат на проведення такого заходу та грошовими нормами витрат на забезпечення спортсменів – учасників спортивних заходів </w:t>
      </w:r>
      <w:r w:rsidR="002952E2" w:rsidRPr="00476EFE">
        <w:rPr>
          <w:rFonts w:ascii="Times New Roman" w:hAnsi="Times New Roman"/>
          <w:spacing w:val="-4"/>
          <w:sz w:val="28"/>
          <w:szCs w:val="28"/>
        </w:rPr>
        <w:t xml:space="preserve">місцевого рівня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лікарськими засобами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та медичними виробами, дієтичними добавками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</w:p>
    <w:p w14:paraId="63BD0FA1" w14:textId="6268E361" w:rsidR="00A6678E" w:rsidRPr="00476EFE" w:rsidRDefault="002E3D9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461FC747" w14:textId="25ECFC76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0" w:name="n57"/>
      <w:bookmarkEnd w:id="10"/>
      <w:r w:rsidRPr="00476EFE">
        <w:rPr>
          <w:rFonts w:ascii="Times New Roman" w:hAnsi="Times New Roman"/>
          <w:spacing w:val="-4"/>
          <w:sz w:val="28"/>
          <w:szCs w:val="28"/>
        </w:rPr>
        <w:t>2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Призначення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лікарських засобів,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медичн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>их виробів, дієтичних добавок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на період проведення спортивного заходу, визначення графіка їх приймання (застосування) здійснюється лікарем відділення спортивної медицини обласної клінічної лікарні або </w:t>
      </w:r>
      <w:r w:rsidR="003F5C6A" w:rsidRPr="00476EFE">
        <w:rPr>
          <w:rFonts w:ascii="Times New Roman" w:hAnsi="Times New Roman"/>
          <w:spacing w:val="-4"/>
          <w:sz w:val="28"/>
          <w:szCs w:val="28"/>
        </w:rPr>
        <w:t xml:space="preserve">центру,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школи кожному спортсменові індивідуально з дотриманням антидопінгових вимог відповідно до Всесвітнього антидопінгового кодексу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мі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>жнародних стандартів Всесвітнього антидопінгового агентства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</w:p>
    <w:p w14:paraId="53E91E16" w14:textId="77777777" w:rsidR="00A6678E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C2CCDF4" w14:textId="487D6F19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1" w:name="n58"/>
      <w:bookmarkEnd w:id="11"/>
      <w:r w:rsidRPr="00476EFE">
        <w:rPr>
          <w:rFonts w:ascii="Times New Roman" w:hAnsi="Times New Roman"/>
          <w:spacing w:val="-4"/>
          <w:sz w:val="28"/>
          <w:szCs w:val="28"/>
        </w:rPr>
        <w:t>3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Заявка на придбання лікарських засобів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та медичних виробів, дієтичних добавок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, необхідних для забезпечення спортсменів, складається лікарем відділення спортивної медицини обласної клінічної лікарні</w:t>
      </w:r>
      <w:r w:rsidR="00571521" w:rsidRPr="00476EFE">
        <w:rPr>
          <w:rFonts w:ascii="Times New Roman" w:hAnsi="Times New Roman"/>
          <w:spacing w:val="-4"/>
          <w:sz w:val="28"/>
          <w:szCs w:val="28"/>
        </w:rPr>
        <w:t>,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в медичних установах області, відповідальними за проведення фізкультурно-оздоровчого, спортивного заходу з видів спорту, за погодженням з тренером або старшим тренером відділення і надаєт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>ься керівникові організатора,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захід.</w:t>
      </w:r>
    </w:p>
    <w:p w14:paraId="6DE5D757" w14:textId="7DF2171F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2" w:name="n59"/>
      <w:bookmarkEnd w:id="12"/>
      <w:r w:rsidRPr="00476EFE">
        <w:rPr>
          <w:rFonts w:ascii="Times New Roman" w:hAnsi="Times New Roman"/>
          <w:spacing w:val="-4"/>
          <w:sz w:val="28"/>
          <w:szCs w:val="28"/>
        </w:rPr>
        <w:t xml:space="preserve">Перелік лікарських засобів та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медичних виробів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, які повинні бути в </w:t>
      </w:r>
      <w:r w:rsidR="009755B1" w:rsidRPr="00476EFE">
        <w:rPr>
          <w:rFonts w:ascii="Times New Roman" w:hAnsi="Times New Roman"/>
          <w:spacing w:val="-4"/>
          <w:sz w:val="28"/>
          <w:szCs w:val="28"/>
        </w:rPr>
        <w:t>аптечці для надання невідкладної медичної допомоги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>затверджується організатором, який</w:t>
      </w:r>
      <w:r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захід, за поданням лікаря окремо у кожному випадку.</w:t>
      </w:r>
    </w:p>
    <w:p w14:paraId="012663A1" w14:textId="77777777" w:rsidR="00A6678E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5830C4F" w14:textId="1607873D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3" w:name="n60"/>
      <w:bookmarkEnd w:id="13"/>
      <w:r w:rsidRPr="00476EFE">
        <w:rPr>
          <w:rFonts w:ascii="Times New Roman" w:hAnsi="Times New Roman"/>
          <w:spacing w:val="-4"/>
          <w:sz w:val="28"/>
          <w:szCs w:val="28"/>
        </w:rPr>
        <w:t>4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Придбання лікарських засобів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та медични</w:t>
      </w:r>
      <w:r w:rsidR="00B60A0E" w:rsidRPr="00476EFE">
        <w:rPr>
          <w:rFonts w:ascii="Times New Roman" w:hAnsi="Times New Roman"/>
          <w:spacing w:val="-4"/>
          <w:sz w:val="28"/>
          <w:szCs w:val="28"/>
        </w:rPr>
        <w:t>х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 xml:space="preserve"> вироб</w:t>
      </w:r>
      <w:r w:rsidR="00B60A0E" w:rsidRPr="00476EFE">
        <w:rPr>
          <w:rFonts w:ascii="Times New Roman" w:hAnsi="Times New Roman"/>
          <w:spacing w:val="-4"/>
          <w:sz w:val="28"/>
          <w:szCs w:val="28"/>
        </w:rPr>
        <w:t>ів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, дієтични</w:t>
      </w:r>
      <w:r w:rsidR="00B60A0E" w:rsidRPr="00476EFE">
        <w:rPr>
          <w:rFonts w:ascii="Times New Roman" w:hAnsi="Times New Roman"/>
          <w:spacing w:val="-4"/>
          <w:sz w:val="28"/>
          <w:szCs w:val="28"/>
        </w:rPr>
        <w:t>х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 xml:space="preserve"> добав</w:t>
      </w:r>
      <w:r w:rsidR="00B60A0E" w:rsidRPr="00476EFE">
        <w:rPr>
          <w:rFonts w:ascii="Times New Roman" w:hAnsi="Times New Roman"/>
          <w:spacing w:val="-4"/>
          <w:sz w:val="28"/>
          <w:szCs w:val="28"/>
        </w:rPr>
        <w:t>ок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>здійснюється організатором,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захід, на підставі відповідних заявок.</w:t>
      </w:r>
    </w:p>
    <w:p w14:paraId="4F5F355D" w14:textId="77777777" w:rsidR="00AD221D" w:rsidRPr="00476EFE" w:rsidRDefault="00AD221D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14" w:name="n61"/>
      <w:bookmarkEnd w:id="14"/>
    </w:p>
    <w:p w14:paraId="2F7BF529" w14:textId="3D7536B1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t>5</w:t>
      </w:r>
      <w:r w:rsidR="00583876" w:rsidRPr="00476EFE">
        <w:rPr>
          <w:rFonts w:ascii="Times New Roman" w:hAnsi="Times New Roman"/>
          <w:spacing w:val="-4"/>
          <w:sz w:val="28"/>
          <w:szCs w:val="28"/>
        </w:rPr>
        <w:t>. Організатор, який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проводить спортивний захід, видає лікарські засоби та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медичні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вироби, дієтичні добавки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лікарям, відповідальним за проведення спортивного заходу.</w:t>
      </w:r>
    </w:p>
    <w:p w14:paraId="38A1FC00" w14:textId="77777777" w:rsidR="009755B1" w:rsidRPr="00476EFE" w:rsidRDefault="009755B1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1790428" w14:textId="5CF0FE06" w:rsidR="00273BC4" w:rsidRPr="00476EFE" w:rsidRDefault="00A6678E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5" w:name="n62"/>
      <w:bookmarkEnd w:id="15"/>
      <w:r w:rsidRPr="00476EFE">
        <w:rPr>
          <w:rFonts w:ascii="Times New Roman" w:hAnsi="Times New Roman"/>
          <w:spacing w:val="-4"/>
          <w:sz w:val="28"/>
          <w:szCs w:val="28"/>
        </w:rPr>
        <w:t>6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. Лікар видає лікарські засоби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 xml:space="preserve">та медичні вироби, дієтичні добавки 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спортсменам згідно з відомістю про видачу таких засобів та виробів під </w:t>
      </w:r>
      <w:r w:rsidR="00DA3683" w:rsidRPr="00476EFE">
        <w:rPr>
          <w:rFonts w:ascii="Times New Roman" w:hAnsi="Times New Roman"/>
          <w:spacing w:val="-4"/>
          <w:sz w:val="28"/>
          <w:szCs w:val="28"/>
        </w:rPr>
        <w:t>особистий підпис спортсмена</w:t>
      </w:r>
      <w:r w:rsidR="00273BC4" w:rsidRPr="00476EFE">
        <w:rPr>
          <w:rFonts w:ascii="Times New Roman" w:hAnsi="Times New Roman"/>
          <w:spacing w:val="-4"/>
          <w:sz w:val="28"/>
          <w:szCs w:val="28"/>
        </w:rPr>
        <w:t>.</w:t>
      </w:r>
      <w:bookmarkStart w:id="16" w:name="n63"/>
      <w:bookmarkEnd w:id="16"/>
      <w:r w:rsidR="00273BC4" w:rsidRPr="00476EF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244E1681" w14:textId="77777777" w:rsidR="005B02D2" w:rsidRPr="00476EFE" w:rsidRDefault="005B02D2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AA13956" w14:textId="77777777" w:rsidR="00273BC4" w:rsidRPr="00476EFE" w:rsidRDefault="00273BC4" w:rsidP="00B30AF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476EFE">
        <w:rPr>
          <w:rFonts w:ascii="Times New Roman" w:hAnsi="Times New Roman"/>
          <w:spacing w:val="-4"/>
          <w:sz w:val="28"/>
          <w:szCs w:val="28"/>
        </w:rPr>
        <w:lastRenderedPageBreak/>
        <w:t xml:space="preserve">Зазначена відомість є підставою для списання в установленому порядку використаних лікарських засобів та 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 xml:space="preserve">медичних </w:t>
      </w:r>
      <w:r w:rsidRPr="00476EFE">
        <w:rPr>
          <w:rFonts w:ascii="Times New Roman" w:hAnsi="Times New Roman"/>
          <w:spacing w:val="-4"/>
          <w:sz w:val="28"/>
          <w:szCs w:val="28"/>
        </w:rPr>
        <w:t>виробів</w:t>
      </w:r>
      <w:r w:rsidR="00D4670E" w:rsidRPr="00476EFE">
        <w:rPr>
          <w:rFonts w:ascii="Times New Roman" w:hAnsi="Times New Roman"/>
          <w:spacing w:val="-4"/>
          <w:sz w:val="28"/>
          <w:szCs w:val="28"/>
        </w:rPr>
        <w:t>, дієтичних добавок</w:t>
      </w:r>
      <w:r w:rsidRPr="00476EFE">
        <w:rPr>
          <w:rFonts w:ascii="Times New Roman" w:hAnsi="Times New Roman"/>
          <w:spacing w:val="-4"/>
          <w:sz w:val="28"/>
          <w:szCs w:val="28"/>
        </w:rPr>
        <w:t>.</w:t>
      </w:r>
    </w:p>
    <w:p w14:paraId="76218B08" w14:textId="77777777" w:rsidR="00273BC4" w:rsidRPr="00476EFE" w:rsidRDefault="00273BC4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713F13B" w14:textId="77777777" w:rsidR="00A6678E" w:rsidRPr="00476EFE" w:rsidRDefault="00A6678E" w:rsidP="00A6678E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7CF915F3" w14:textId="4F571C5D" w:rsidR="00FB0D11" w:rsidRPr="00476EFE" w:rsidRDefault="00E04220" w:rsidP="00FB0D11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bCs/>
          <w:spacing w:val="-4"/>
          <w:sz w:val="28"/>
          <w:szCs w:val="28"/>
        </w:rPr>
        <w:t>Н</w:t>
      </w:r>
      <w:r w:rsidR="00FB0D11" w:rsidRPr="00476EFE">
        <w:rPr>
          <w:rFonts w:ascii="Times New Roman" w:hAnsi="Times New Roman"/>
          <w:b/>
          <w:bCs/>
          <w:spacing w:val="-4"/>
          <w:sz w:val="28"/>
          <w:szCs w:val="28"/>
        </w:rPr>
        <w:t>ачальник управління</w:t>
      </w:r>
    </w:p>
    <w:p w14:paraId="7ACC1597" w14:textId="77777777" w:rsidR="00FB0D11" w:rsidRPr="00476EFE" w:rsidRDefault="00FB0D11" w:rsidP="00FB0D11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76EFE">
        <w:rPr>
          <w:rFonts w:ascii="Times New Roman" w:hAnsi="Times New Roman"/>
          <w:b/>
          <w:bCs/>
          <w:spacing w:val="-4"/>
          <w:sz w:val="28"/>
          <w:szCs w:val="28"/>
        </w:rPr>
        <w:t xml:space="preserve">молоді та спорту Волинської </w:t>
      </w:r>
    </w:p>
    <w:p w14:paraId="02676B76" w14:textId="72E2BAC6" w:rsidR="00FB0D11" w:rsidRPr="00476EFE" w:rsidRDefault="00FB0D11" w:rsidP="00FB0D1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476EFE">
        <w:rPr>
          <w:rFonts w:ascii="Times New Roman" w:hAnsi="Times New Roman"/>
          <w:b/>
          <w:bCs/>
          <w:spacing w:val="-4"/>
          <w:sz w:val="28"/>
          <w:szCs w:val="28"/>
        </w:rPr>
        <w:t>обласної державної адміністрації</w:t>
      </w:r>
      <w:r w:rsidRPr="00476EFE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ab/>
      </w:r>
      <w:r w:rsidRPr="00476EFE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ab/>
      </w:r>
      <w:r w:rsidRPr="00476EFE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ab/>
      </w:r>
      <w:r w:rsidRPr="00476EFE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ab/>
      </w:r>
      <w:r w:rsidRPr="00476EFE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ab/>
      </w:r>
      <w:r w:rsidRPr="00476EFE">
        <w:rPr>
          <w:rFonts w:ascii="Times New Roman" w:hAnsi="Times New Roman"/>
          <w:b/>
          <w:spacing w:val="-4"/>
          <w:sz w:val="28"/>
          <w:szCs w:val="28"/>
        </w:rPr>
        <w:t>Зіновія ЛЕЩЕНКО</w:t>
      </w:r>
    </w:p>
    <w:sectPr w:rsidR="00FB0D11" w:rsidRPr="00476EFE" w:rsidSect="005B02D2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E05D" w14:textId="77777777" w:rsidR="000B5830" w:rsidRDefault="000B5830">
      <w:r>
        <w:separator/>
      </w:r>
    </w:p>
  </w:endnote>
  <w:endnote w:type="continuationSeparator" w:id="0">
    <w:p w14:paraId="693241C1" w14:textId="77777777" w:rsidR="000B5830" w:rsidRDefault="000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C2A4" w14:textId="77777777" w:rsidR="000B5830" w:rsidRDefault="000B5830">
      <w:r>
        <w:separator/>
      </w:r>
    </w:p>
  </w:footnote>
  <w:footnote w:type="continuationSeparator" w:id="0">
    <w:p w14:paraId="58A76D8B" w14:textId="77777777" w:rsidR="000B5830" w:rsidRDefault="000B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5D2A" w14:textId="77777777" w:rsidR="00273BC4" w:rsidRDefault="00E72674" w:rsidP="00082D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3BC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7DECAD" w14:textId="77777777" w:rsidR="00273BC4" w:rsidRDefault="00273B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1794" w14:textId="13F76899" w:rsidR="00273BC4" w:rsidRPr="00DC668C" w:rsidRDefault="00E72674" w:rsidP="00082DF4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DC668C">
      <w:rPr>
        <w:rStyle w:val="a6"/>
        <w:rFonts w:ascii="Times New Roman" w:hAnsi="Times New Roman"/>
        <w:sz w:val="28"/>
        <w:szCs w:val="28"/>
      </w:rPr>
      <w:fldChar w:fldCharType="begin"/>
    </w:r>
    <w:r w:rsidR="00273BC4" w:rsidRPr="00DC668C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DC668C">
      <w:rPr>
        <w:rStyle w:val="a6"/>
        <w:rFonts w:ascii="Times New Roman" w:hAnsi="Times New Roman"/>
        <w:sz w:val="28"/>
        <w:szCs w:val="28"/>
      </w:rPr>
      <w:fldChar w:fldCharType="separate"/>
    </w:r>
    <w:r w:rsidR="00891064">
      <w:rPr>
        <w:rStyle w:val="a6"/>
        <w:rFonts w:ascii="Times New Roman" w:hAnsi="Times New Roman"/>
        <w:noProof/>
        <w:sz w:val="28"/>
        <w:szCs w:val="28"/>
      </w:rPr>
      <w:t>2</w:t>
    </w:r>
    <w:r w:rsidRPr="00DC668C">
      <w:rPr>
        <w:rStyle w:val="a6"/>
        <w:rFonts w:ascii="Times New Roman" w:hAnsi="Times New Roman"/>
        <w:sz w:val="28"/>
        <w:szCs w:val="28"/>
      </w:rPr>
      <w:fldChar w:fldCharType="end"/>
    </w:r>
  </w:p>
  <w:p w14:paraId="7597763C" w14:textId="77777777" w:rsidR="00273BC4" w:rsidRDefault="00273BC4" w:rsidP="00BD68BD">
    <w:pPr>
      <w:pStyle w:val="a4"/>
      <w:spacing w:after="0" w:line="240" w:lineRule="auto"/>
    </w:pPr>
  </w:p>
  <w:p w14:paraId="4E9FC42C" w14:textId="77777777" w:rsidR="00273BC4" w:rsidRDefault="00273BC4" w:rsidP="00BD68BD">
    <w:pPr>
      <w:pStyle w:val="a4"/>
      <w:spacing w:after="0" w:line="240" w:lineRule="auto"/>
      <w:rPr>
        <w:sz w:val="16"/>
        <w:szCs w:val="16"/>
      </w:rPr>
    </w:pPr>
  </w:p>
  <w:p w14:paraId="6235A6DF" w14:textId="77777777" w:rsidR="00273BC4" w:rsidRPr="00BD68BD" w:rsidRDefault="00273BC4" w:rsidP="00BD68BD">
    <w:pPr>
      <w:pStyle w:val="a4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0E"/>
    <w:rsid w:val="00005E0E"/>
    <w:rsid w:val="00024763"/>
    <w:rsid w:val="00027C2E"/>
    <w:rsid w:val="00042F11"/>
    <w:rsid w:val="000675B9"/>
    <w:rsid w:val="00082DF4"/>
    <w:rsid w:val="000964EC"/>
    <w:rsid w:val="00097946"/>
    <w:rsid w:val="000B3A62"/>
    <w:rsid w:val="000B5830"/>
    <w:rsid w:val="00111C5E"/>
    <w:rsid w:val="00114C17"/>
    <w:rsid w:val="00117E24"/>
    <w:rsid w:val="00123510"/>
    <w:rsid w:val="00123D12"/>
    <w:rsid w:val="00150CF9"/>
    <w:rsid w:val="00152EC6"/>
    <w:rsid w:val="00155325"/>
    <w:rsid w:val="001557DF"/>
    <w:rsid w:val="001740E4"/>
    <w:rsid w:val="00184778"/>
    <w:rsid w:val="00193F62"/>
    <w:rsid w:val="001A230E"/>
    <w:rsid w:val="001B7ADC"/>
    <w:rsid w:val="001C6831"/>
    <w:rsid w:val="00243E4A"/>
    <w:rsid w:val="0026211B"/>
    <w:rsid w:val="00266480"/>
    <w:rsid w:val="002664DD"/>
    <w:rsid w:val="00273BC4"/>
    <w:rsid w:val="0028491E"/>
    <w:rsid w:val="002952E2"/>
    <w:rsid w:val="002C05A8"/>
    <w:rsid w:val="002D5686"/>
    <w:rsid w:val="002E3D94"/>
    <w:rsid w:val="003028BB"/>
    <w:rsid w:val="00302F95"/>
    <w:rsid w:val="00307125"/>
    <w:rsid w:val="0031014D"/>
    <w:rsid w:val="00357E1D"/>
    <w:rsid w:val="0038251C"/>
    <w:rsid w:val="003C0312"/>
    <w:rsid w:val="003C0653"/>
    <w:rsid w:val="003C126C"/>
    <w:rsid w:val="003C6559"/>
    <w:rsid w:val="003D26D8"/>
    <w:rsid w:val="003F5C6A"/>
    <w:rsid w:val="00421CBD"/>
    <w:rsid w:val="00451F56"/>
    <w:rsid w:val="00452CCF"/>
    <w:rsid w:val="00462904"/>
    <w:rsid w:val="00476EFE"/>
    <w:rsid w:val="004821E3"/>
    <w:rsid w:val="004E1F8F"/>
    <w:rsid w:val="004F32B9"/>
    <w:rsid w:val="004F5232"/>
    <w:rsid w:val="00523B8C"/>
    <w:rsid w:val="00524579"/>
    <w:rsid w:val="00540B61"/>
    <w:rsid w:val="00550C48"/>
    <w:rsid w:val="005706FC"/>
    <w:rsid w:val="00571521"/>
    <w:rsid w:val="00572A32"/>
    <w:rsid w:val="00583876"/>
    <w:rsid w:val="005913D6"/>
    <w:rsid w:val="005B02D2"/>
    <w:rsid w:val="005C5F7E"/>
    <w:rsid w:val="005D61CE"/>
    <w:rsid w:val="005D6D89"/>
    <w:rsid w:val="006019E2"/>
    <w:rsid w:val="006024D5"/>
    <w:rsid w:val="00607267"/>
    <w:rsid w:val="00663CAE"/>
    <w:rsid w:val="00690345"/>
    <w:rsid w:val="00690346"/>
    <w:rsid w:val="006A28B2"/>
    <w:rsid w:val="006C75D6"/>
    <w:rsid w:val="006E1314"/>
    <w:rsid w:val="006F4665"/>
    <w:rsid w:val="006F6001"/>
    <w:rsid w:val="00707ECA"/>
    <w:rsid w:val="00737EE3"/>
    <w:rsid w:val="0074317F"/>
    <w:rsid w:val="007837CE"/>
    <w:rsid w:val="00793582"/>
    <w:rsid w:val="007D62DF"/>
    <w:rsid w:val="007F0A3D"/>
    <w:rsid w:val="007F6DF4"/>
    <w:rsid w:val="008147D5"/>
    <w:rsid w:val="00831534"/>
    <w:rsid w:val="00833C91"/>
    <w:rsid w:val="00857CEA"/>
    <w:rsid w:val="00874728"/>
    <w:rsid w:val="008767D8"/>
    <w:rsid w:val="00877FDD"/>
    <w:rsid w:val="00891064"/>
    <w:rsid w:val="008C51FC"/>
    <w:rsid w:val="008E4B16"/>
    <w:rsid w:val="008F154A"/>
    <w:rsid w:val="00905863"/>
    <w:rsid w:val="009264E4"/>
    <w:rsid w:val="00943829"/>
    <w:rsid w:val="0095056E"/>
    <w:rsid w:val="00956CB0"/>
    <w:rsid w:val="009668E6"/>
    <w:rsid w:val="009755B1"/>
    <w:rsid w:val="00986DD2"/>
    <w:rsid w:val="00994485"/>
    <w:rsid w:val="00996246"/>
    <w:rsid w:val="009D6283"/>
    <w:rsid w:val="00A17882"/>
    <w:rsid w:val="00A2377A"/>
    <w:rsid w:val="00A34C41"/>
    <w:rsid w:val="00A57FBE"/>
    <w:rsid w:val="00A66415"/>
    <w:rsid w:val="00A6678E"/>
    <w:rsid w:val="00A74A3F"/>
    <w:rsid w:val="00A80E96"/>
    <w:rsid w:val="00A90E2F"/>
    <w:rsid w:val="00AB49D1"/>
    <w:rsid w:val="00AD221D"/>
    <w:rsid w:val="00AE4F04"/>
    <w:rsid w:val="00B00081"/>
    <w:rsid w:val="00B126FF"/>
    <w:rsid w:val="00B140C6"/>
    <w:rsid w:val="00B162E2"/>
    <w:rsid w:val="00B30AF4"/>
    <w:rsid w:val="00B40AE2"/>
    <w:rsid w:val="00B569F8"/>
    <w:rsid w:val="00B60A0E"/>
    <w:rsid w:val="00B72798"/>
    <w:rsid w:val="00B77A89"/>
    <w:rsid w:val="00B93538"/>
    <w:rsid w:val="00BA0B00"/>
    <w:rsid w:val="00BB44F0"/>
    <w:rsid w:val="00BD68BD"/>
    <w:rsid w:val="00BE2432"/>
    <w:rsid w:val="00C05FDB"/>
    <w:rsid w:val="00C06AAD"/>
    <w:rsid w:val="00C16D5D"/>
    <w:rsid w:val="00C30928"/>
    <w:rsid w:val="00C42F8E"/>
    <w:rsid w:val="00C45A51"/>
    <w:rsid w:val="00C76013"/>
    <w:rsid w:val="00CA56FF"/>
    <w:rsid w:val="00CA6DB0"/>
    <w:rsid w:val="00CB702B"/>
    <w:rsid w:val="00CC5C71"/>
    <w:rsid w:val="00CC78F3"/>
    <w:rsid w:val="00CD676D"/>
    <w:rsid w:val="00CD775B"/>
    <w:rsid w:val="00D104D7"/>
    <w:rsid w:val="00D23DF4"/>
    <w:rsid w:val="00D27BAE"/>
    <w:rsid w:val="00D4670E"/>
    <w:rsid w:val="00D60818"/>
    <w:rsid w:val="00D67F0E"/>
    <w:rsid w:val="00D70FB8"/>
    <w:rsid w:val="00DA3683"/>
    <w:rsid w:val="00DA7567"/>
    <w:rsid w:val="00DC668C"/>
    <w:rsid w:val="00DC777F"/>
    <w:rsid w:val="00DD4F10"/>
    <w:rsid w:val="00DF4FE4"/>
    <w:rsid w:val="00E04220"/>
    <w:rsid w:val="00E348C0"/>
    <w:rsid w:val="00E5393C"/>
    <w:rsid w:val="00E5457E"/>
    <w:rsid w:val="00E62172"/>
    <w:rsid w:val="00E72674"/>
    <w:rsid w:val="00E85E26"/>
    <w:rsid w:val="00EA3CF5"/>
    <w:rsid w:val="00EA5DF1"/>
    <w:rsid w:val="00F11AA5"/>
    <w:rsid w:val="00F13836"/>
    <w:rsid w:val="00F217AD"/>
    <w:rsid w:val="00F30B5E"/>
    <w:rsid w:val="00F507D5"/>
    <w:rsid w:val="00F50E98"/>
    <w:rsid w:val="00F602AC"/>
    <w:rsid w:val="00F778ED"/>
    <w:rsid w:val="00F902E2"/>
    <w:rsid w:val="00FA145F"/>
    <w:rsid w:val="00FA6B4D"/>
    <w:rsid w:val="00FB0D11"/>
    <w:rsid w:val="00FC3859"/>
    <w:rsid w:val="00FC4B3F"/>
    <w:rsid w:val="00FD06AB"/>
    <w:rsid w:val="00FE1756"/>
    <w:rsid w:val="00FE2CCC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45C47"/>
  <w15:docId w15:val="{52F15AEE-610C-44FF-A2F5-B2E7779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230E"/>
    <w:pPr>
      <w:ind w:left="720"/>
      <w:contextualSpacing/>
    </w:pPr>
  </w:style>
  <w:style w:type="paragraph" w:styleId="a4">
    <w:name w:val="header"/>
    <w:basedOn w:val="a"/>
    <w:link w:val="a5"/>
    <w:uiPriority w:val="99"/>
    <w:rsid w:val="00DC668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8C51FC"/>
    <w:rPr>
      <w:rFonts w:cs="Times New Roman"/>
    </w:rPr>
  </w:style>
  <w:style w:type="character" w:styleId="a6">
    <w:name w:val="page number"/>
    <w:basedOn w:val="a0"/>
    <w:uiPriority w:val="99"/>
    <w:rsid w:val="00DC668C"/>
    <w:rPr>
      <w:rFonts w:cs="Times New Roman"/>
    </w:rPr>
  </w:style>
  <w:style w:type="paragraph" w:styleId="a7">
    <w:name w:val="footer"/>
    <w:basedOn w:val="a"/>
    <w:link w:val="a8"/>
    <w:uiPriority w:val="99"/>
    <w:rsid w:val="00DC668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8C51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4571</Words>
  <Characters>2606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Пользователь Windows</cp:lastModifiedBy>
  <cp:revision>21</cp:revision>
  <cp:lastPrinted>2026-06-05T11:40:00Z</cp:lastPrinted>
  <dcterms:created xsi:type="dcterms:W3CDTF">2026-05-12T13:20:00Z</dcterms:created>
  <dcterms:modified xsi:type="dcterms:W3CDTF">2026-06-12T07:54:00Z</dcterms:modified>
</cp:coreProperties>
</file>